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0ce78f69fbf4b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1" w:rsidRPr="00E9766C" w:rsidRDefault="007B4F59" w:rsidP="007406EB">
      <w:pPr>
        <w:jc w:val="center"/>
        <w:rPr>
          <w:rFonts w:ascii="Century Gothic" w:hAnsi="Century Gothic"/>
          <w:b/>
          <w:sz w:val="16"/>
          <w:szCs w:val="16"/>
          <w:lang w:val="de-DE"/>
        </w:rPr>
      </w:pPr>
      <w:r w:rsidRPr="00E9766C">
        <w:rPr>
          <w:rFonts w:ascii="Century Gothic" w:hAnsi="Century Gothic"/>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-180975</wp:posOffset>
            </wp:positionV>
            <wp:extent cx="1647825" cy="276225"/>
            <wp:effectExtent l="19050" t="0" r="9525"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7825" cy="276225"/>
                    </a:xfrm>
                    <a:prstGeom prst="rect">
                      <a:avLst/>
                    </a:prstGeom>
                  </pic:spPr>
                </pic:pic>
              </a:graphicData>
            </a:graphic>
          </wp:anchor>
        </w:drawing>
      </w:r>
    </w:p>
    <w:p w:rsidR="00E945F1" w:rsidRPr="00E9766C" w:rsidRDefault="00E945F1" w:rsidP="007406EB">
      <w:pPr>
        <w:jc w:val="center"/>
        <w:rPr>
          <w:rFonts w:ascii="Century Gothic" w:hAnsi="Century Gothic"/>
          <w:b/>
          <w:sz w:val="16"/>
          <w:szCs w:val="16"/>
          <w:lang w:val="de-DE"/>
        </w:rPr>
      </w:pPr>
    </w:p>
    <w:p w:rsidR="006B6FF5" w:rsidRPr="00E9766C" w:rsidRDefault="000216CE" w:rsidP="007406EB">
      <w:pPr>
        <w:jc w:val="center"/>
        <w:rPr>
          <w:rFonts w:ascii="Century Gothic" w:hAnsi="Century Gothic"/>
          <w:b/>
          <w:sz w:val="20"/>
          <w:szCs w:val="20"/>
          <w:lang w:val="de-DE"/>
        </w:rPr>
      </w:pPr>
      <w:r w:rsidRPr="00E9766C">
        <w:rPr>
          <w:rFonts w:ascii="Century Gothic" w:hAnsi="Century Gothic"/>
          <w:b/>
          <w:sz w:val="20"/>
          <w:szCs w:val="20"/>
          <w:lang w:val="de-DE"/>
        </w:rPr>
        <w:t xml:space="preserve">Parcus </w:t>
      </w:r>
      <w:r w:rsidR="00987177" w:rsidRPr="00E9766C">
        <w:rPr>
          <w:rFonts w:ascii="Century Gothic" w:hAnsi="Century Gothic"/>
          <w:b/>
          <w:sz w:val="20"/>
          <w:szCs w:val="20"/>
          <w:lang w:val="de-DE"/>
        </w:rPr>
        <w:t>Knotless PEEK CF</w:t>
      </w:r>
      <w:r w:rsidRPr="00E9766C">
        <w:rPr>
          <w:rFonts w:ascii="Century Gothic" w:hAnsi="Century Gothic"/>
          <w:b/>
          <w:sz w:val="20"/>
          <w:szCs w:val="20"/>
          <w:lang w:val="de-DE"/>
        </w:rPr>
        <w:t xml:space="preserve"> </w:t>
      </w:r>
      <w:r w:rsidRPr="00E9766C">
        <w:rPr>
          <w:rFonts w:ascii="Century Gothic" w:hAnsi="Century Gothic"/>
          <w:b/>
          <w:sz w:val="20"/>
          <w:szCs w:val="20"/>
          <w:lang w:val="de-DE"/>
        </w:rPr>
        <w:br/>
        <w:t>Suture Anchor Driver</w:t>
      </w:r>
    </w:p>
    <w:p w:rsidR="000216CE" w:rsidRPr="00E9766C" w:rsidRDefault="000216CE" w:rsidP="007406EB">
      <w:pPr>
        <w:jc w:val="center"/>
        <w:rPr>
          <w:rFonts w:ascii="Arial" w:hAnsi="Arial" w:cs="Arial"/>
          <w:b/>
          <w:sz w:val="16"/>
          <w:szCs w:val="16"/>
          <w:lang w:val="de-DE"/>
        </w:rPr>
      </w:pPr>
    </w:p>
    <w:p w:rsidR="00F26EFE" w:rsidRPr="00E9766C" w:rsidRDefault="00F26EFE" w:rsidP="00F26EFE">
      <w:pPr>
        <w:jc w:val="center"/>
        <w:rPr>
          <w:rFonts w:ascii="Arial" w:hAnsi="Arial" w:cs="Arial"/>
          <w:b/>
          <w:sz w:val="18"/>
          <w:szCs w:val="18"/>
          <w:lang w:val="de-DE"/>
        </w:rPr>
      </w:pPr>
      <w:r w:rsidRPr="00E9766C">
        <w:rPr>
          <w:rFonts w:ascii="Arial" w:hAnsi="Arial" w:cs="Arial"/>
          <w:b/>
          <w:sz w:val="18"/>
          <w:szCs w:val="18"/>
          <w:lang w:val="de-DE"/>
        </w:rPr>
        <w:t>Important Product Information</w:t>
      </w:r>
    </w:p>
    <w:p w:rsidR="00F26EFE" w:rsidRPr="00E9766C" w:rsidRDefault="00F26EFE" w:rsidP="00F26EFE">
      <w:pPr>
        <w:jc w:val="center"/>
        <w:rPr>
          <w:rFonts w:ascii="Arial" w:hAnsi="Arial" w:cs="Arial"/>
          <w:sz w:val="16"/>
          <w:lang w:val="de-DE"/>
        </w:rPr>
      </w:pPr>
      <w:r w:rsidRPr="00E9766C">
        <w:rPr>
          <w:rFonts w:ascii="Arial" w:hAnsi="Arial" w:cs="Arial"/>
          <w:sz w:val="16"/>
          <w:lang w:val="de-DE"/>
        </w:rPr>
        <w:t>Produktinformationsblatt</w:t>
      </w:r>
    </w:p>
    <w:p w:rsidR="00807D73" w:rsidRPr="005278FE" w:rsidRDefault="00807D73" w:rsidP="00807D73">
      <w:pPr>
        <w:jc w:val="center"/>
        <w:rPr>
          <w:rFonts w:ascii="Arial" w:hAnsi="Arial" w:cs="Arial"/>
          <w:bCs/>
          <w:sz w:val="16"/>
          <w:szCs w:val="16"/>
          <w:lang w:val="fr-FR"/>
        </w:rPr>
      </w:pPr>
      <w:proofErr w:type="spellStart"/>
      <w:r w:rsidRPr="005278FE">
        <w:rPr>
          <w:rFonts w:ascii="Arial" w:hAnsi="Arial" w:cs="Arial"/>
          <w:bCs/>
          <w:sz w:val="16"/>
          <w:szCs w:val="16"/>
          <w:lang w:val="fr-FR"/>
        </w:rPr>
        <w:t>Información</w:t>
      </w:r>
      <w:proofErr w:type="spellEnd"/>
      <w:r w:rsidRPr="005278FE">
        <w:rPr>
          <w:rFonts w:ascii="Arial" w:hAnsi="Arial" w:cs="Arial"/>
          <w:bCs/>
          <w:sz w:val="16"/>
          <w:szCs w:val="16"/>
          <w:lang w:val="fr-FR"/>
        </w:rPr>
        <w:t xml:space="preserve"> importante sobre el </w:t>
      </w:r>
      <w:proofErr w:type="spellStart"/>
      <w:r w:rsidR="00261F63" w:rsidRPr="005278FE">
        <w:rPr>
          <w:rFonts w:ascii="Arial" w:hAnsi="Arial" w:cs="Arial"/>
          <w:bCs/>
          <w:sz w:val="16"/>
          <w:szCs w:val="16"/>
          <w:lang w:val="fr-FR"/>
        </w:rPr>
        <w:t>P</w:t>
      </w:r>
      <w:r w:rsidRPr="005278FE">
        <w:rPr>
          <w:rFonts w:ascii="Arial" w:hAnsi="Arial" w:cs="Arial"/>
          <w:bCs/>
          <w:sz w:val="16"/>
          <w:szCs w:val="16"/>
          <w:lang w:val="fr-FR"/>
        </w:rPr>
        <w:t>roducto</w:t>
      </w:r>
      <w:proofErr w:type="spellEnd"/>
    </w:p>
    <w:p w:rsidR="00F26EFE" w:rsidRPr="00E9766C" w:rsidRDefault="00F26EFE" w:rsidP="00F26EFE">
      <w:pPr>
        <w:jc w:val="center"/>
        <w:rPr>
          <w:rFonts w:ascii="Arial" w:hAnsi="Arial" w:cs="Arial"/>
          <w:sz w:val="16"/>
          <w:lang w:val="de-DE"/>
        </w:rPr>
      </w:pPr>
      <w:r w:rsidRPr="00E9766C">
        <w:rPr>
          <w:rFonts w:ascii="Arial" w:hAnsi="Arial" w:cs="Arial"/>
          <w:sz w:val="16"/>
          <w:lang w:val="de-DE"/>
        </w:rPr>
        <w:t>Informations Importantes sur le Produit</w:t>
      </w:r>
    </w:p>
    <w:p w:rsidR="00F26EFE" w:rsidRPr="00E9766C" w:rsidRDefault="00F26EFE" w:rsidP="00F26EFE">
      <w:pPr>
        <w:jc w:val="center"/>
        <w:rPr>
          <w:rFonts w:ascii="Arial" w:hAnsi="Arial" w:cs="Arial"/>
          <w:sz w:val="16"/>
          <w:lang w:val="de-DE"/>
        </w:rPr>
      </w:pPr>
    </w:p>
    <w:p w:rsidR="00F26EFE" w:rsidRPr="00E9766C" w:rsidRDefault="00F26EFE" w:rsidP="00F26EFE">
      <w:pPr>
        <w:jc w:val="center"/>
        <w:rPr>
          <w:rFonts w:ascii="Arial" w:hAnsi="Arial" w:cs="Arial"/>
          <w:b/>
          <w:sz w:val="18"/>
          <w:szCs w:val="18"/>
          <w:lang w:val="de-DE"/>
        </w:rPr>
      </w:pPr>
    </w:p>
    <w:p w:rsidR="00F26EFE" w:rsidRPr="00E9766C" w:rsidRDefault="00F26EFE" w:rsidP="00F26EFE">
      <w:pPr>
        <w:jc w:val="center"/>
        <w:rPr>
          <w:rFonts w:ascii="Arial" w:hAnsi="Arial" w:cs="Arial"/>
          <w:b/>
          <w:sz w:val="18"/>
          <w:szCs w:val="18"/>
          <w:lang w:val="de-DE"/>
        </w:rPr>
      </w:pPr>
      <w:r w:rsidRPr="00E9766C">
        <w:rPr>
          <w:rFonts w:ascii="Arial" w:hAnsi="Arial" w:cs="Arial"/>
          <w:b/>
          <w:sz w:val="18"/>
          <w:szCs w:val="18"/>
          <w:lang w:val="de-DE"/>
        </w:rPr>
        <w:t xml:space="preserve">Directions for Use </w:t>
      </w:r>
    </w:p>
    <w:p w:rsidR="00F26EFE" w:rsidRPr="00E9766C" w:rsidRDefault="00F26EFE" w:rsidP="00F26EFE">
      <w:pPr>
        <w:jc w:val="center"/>
        <w:rPr>
          <w:rFonts w:ascii="Arial" w:hAnsi="Arial" w:cs="Arial"/>
          <w:sz w:val="16"/>
          <w:lang w:val="de-DE"/>
        </w:rPr>
      </w:pPr>
      <w:r w:rsidRPr="00E9766C">
        <w:rPr>
          <w:rFonts w:ascii="Arial" w:hAnsi="Arial" w:cs="Arial"/>
          <w:sz w:val="16"/>
          <w:lang w:val="de-DE"/>
        </w:rPr>
        <w:t>Gebrauchsanleitung</w:t>
      </w:r>
    </w:p>
    <w:p w:rsidR="00F26EFE" w:rsidRPr="00E9766C" w:rsidRDefault="00F26EFE" w:rsidP="00F26EFE">
      <w:pPr>
        <w:jc w:val="center"/>
        <w:rPr>
          <w:rFonts w:ascii="Arial" w:hAnsi="Arial" w:cs="Arial"/>
          <w:sz w:val="16"/>
          <w:szCs w:val="16"/>
          <w:lang w:val="de-DE"/>
        </w:rPr>
      </w:pPr>
      <w:r w:rsidRPr="00E9766C">
        <w:rPr>
          <w:rFonts w:ascii="Arial" w:hAnsi="Arial" w:cs="Arial"/>
          <w:bCs/>
          <w:sz w:val="16"/>
          <w:szCs w:val="16"/>
          <w:lang w:val="de-DE"/>
        </w:rPr>
        <w:t>Instrucciones de uso</w:t>
      </w:r>
    </w:p>
    <w:p w:rsidR="005278FE" w:rsidRDefault="00F26EFE" w:rsidP="00F26EFE">
      <w:pPr>
        <w:spacing w:after="200" w:line="276" w:lineRule="auto"/>
        <w:jc w:val="center"/>
        <w:rPr>
          <w:rFonts w:ascii="Arial" w:hAnsi="Arial" w:cs="Arial"/>
          <w:sz w:val="16"/>
          <w:lang w:val="de-DE"/>
        </w:rPr>
      </w:pPr>
      <w:r w:rsidRPr="00E9766C">
        <w:rPr>
          <w:rFonts w:ascii="Arial" w:hAnsi="Arial" w:cs="Arial"/>
          <w:sz w:val="16"/>
          <w:lang w:val="de-DE"/>
        </w:rPr>
        <w:t>Mode d’emploi</w:t>
      </w:r>
    </w:p>
    <w:p w:rsidR="005278FE" w:rsidRDefault="005278FE" w:rsidP="00F26EFE">
      <w:pPr>
        <w:spacing w:after="200" w:line="276" w:lineRule="auto"/>
        <w:jc w:val="center"/>
        <w:rPr>
          <w:rFonts w:ascii="Arial" w:hAnsi="Arial" w:cs="Arial"/>
          <w:sz w:val="16"/>
          <w:lang w:val="de-DE"/>
        </w:rPr>
      </w:pPr>
    </w:p>
    <w:p w:rsidR="00F26EFE" w:rsidRPr="00E9766C" w:rsidRDefault="00080144" w:rsidP="00F26EFE">
      <w:pPr>
        <w:spacing w:after="200" w:line="276" w:lineRule="auto"/>
        <w:jc w:val="center"/>
        <w:rPr>
          <w:rFonts w:ascii="Arial" w:hAnsi="Arial" w:cs="Arial"/>
          <w:b/>
          <w:sz w:val="16"/>
          <w:szCs w:val="16"/>
          <w:lang w:val="de-DE"/>
        </w:rPr>
      </w:pPr>
      <w:r w:rsidRPr="00080144">
        <w:rPr>
          <w:rFonts w:ascii="Arial" w:hAnsi="Arial" w:cs="Arial"/>
          <w:b/>
          <w:sz w:val="16"/>
          <w:szCs w:val="16"/>
          <w:lang w:val="de-DE"/>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70.5pt" o:ole="">
            <v:imagedata r:id="rId9" o:title=""/>
          </v:shape>
          <o:OLEObject Type="Embed" ProgID="AcroExch.Document.11" ShapeID="_x0000_i1025" DrawAspect="Content" ObjectID="_1488870494" r:id="rId10"/>
        </w:object>
      </w:r>
      <w:r w:rsidRPr="00080144" w:rsidDel="00080144">
        <w:rPr>
          <w:rFonts w:ascii="Arial" w:hAnsi="Arial" w:cs="Arial"/>
          <w:b/>
          <w:sz w:val="16"/>
          <w:szCs w:val="16"/>
          <w:lang w:val="de-DE"/>
        </w:rPr>
        <w:t xml:space="preserve"> </w:t>
      </w:r>
      <w:r w:rsidR="00F26EFE" w:rsidRPr="00E9766C">
        <w:rPr>
          <w:rFonts w:ascii="Arial" w:hAnsi="Arial" w:cs="Arial"/>
          <w:b/>
          <w:sz w:val="16"/>
          <w:szCs w:val="16"/>
          <w:lang w:val="de-DE"/>
        </w:rPr>
        <w:br w:type="page"/>
      </w:r>
    </w:p>
    <w:p w:rsidR="007C16E5" w:rsidRPr="00E9766C" w:rsidRDefault="007C16E5" w:rsidP="00BE1D48">
      <w:pPr>
        <w:spacing w:line="276" w:lineRule="auto"/>
        <w:rPr>
          <w:rFonts w:ascii="Arial" w:hAnsi="Arial" w:cs="Arial"/>
          <w:b/>
          <w:sz w:val="16"/>
          <w:szCs w:val="16"/>
          <w:lang w:val="de-DE"/>
        </w:rPr>
      </w:pPr>
      <w:r w:rsidRPr="00E9766C">
        <w:rPr>
          <w:rFonts w:ascii="Arial" w:hAnsi="Arial" w:cs="Arial"/>
          <w:b/>
          <w:sz w:val="16"/>
          <w:szCs w:val="16"/>
          <w:lang w:val="de-DE"/>
        </w:rPr>
        <w:lastRenderedPageBreak/>
        <w:t>Parcus Knotless PEEK CF Suture Anchor Driver</w:t>
      </w:r>
    </w:p>
    <w:p w:rsidR="007C16E5" w:rsidRPr="00E9766C" w:rsidRDefault="007C16E5" w:rsidP="007C16E5">
      <w:pPr>
        <w:spacing w:line="276" w:lineRule="auto"/>
        <w:ind w:left="270"/>
        <w:rPr>
          <w:rFonts w:ascii="Arial" w:hAnsi="Arial" w:cs="Arial"/>
          <w:b/>
          <w:sz w:val="16"/>
          <w:szCs w:val="16"/>
          <w:lang w:val="de-DE"/>
        </w:rPr>
      </w:pP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Indications:</w:t>
      </w:r>
    </w:p>
    <w:p w:rsidR="003372F3" w:rsidRPr="00E9766C" w:rsidRDefault="003372F3" w:rsidP="003372F3">
      <w:pPr>
        <w:spacing w:after="120" w:line="276" w:lineRule="auto"/>
        <w:ind w:left="270"/>
        <w:rPr>
          <w:rFonts w:ascii="Arial" w:hAnsi="Arial" w:cs="Arial"/>
          <w:sz w:val="16"/>
          <w:szCs w:val="16"/>
          <w:lang w:val="de-DE"/>
        </w:rPr>
      </w:pPr>
      <w:r w:rsidRPr="00E9766C">
        <w:rPr>
          <w:rFonts w:ascii="Arial" w:hAnsi="Arial" w:cs="Arial"/>
          <w:sz w:val="16"/>
          <w:szCs w:val="16"/>
          <w:lang w:val="de-DE"/>
        </w:rPr>
        <w:t xml:space="preserve">Parcus </w:t>
      </w:r>
      <w:r w:rsidR="00987177" w:rsidRPr="00E9766C">
        <w:rPr>
          <w:rFonts w:ascii="Arial" w:hAnsi="Arial" w:cs="Arial"/>
          <w:sz w:val="16"/>
          <w:szCs w:val="16"/>
          <w:lang w:val="de-DE"/>
        </w:rPr>
        <w:t>Knotless PEEK CF</w:t>
      </w:r>
      <w:r w:rsidRPr="00E9766C">
        <w:rPr>
          <w:rFonts w:ascii="Arial" w:hAnsi="Arial" w:cs="Arial"/>
          <w:sz w:val="16"/>
          <w:szCs w:val="16"/>
          <w:lang w:val="de-DE"/>
        </w:rPr>
        <w:t xml:space="preserve"> Suture Anchor Drivers are provided sterile as complements to </w:t>
      </w:r>
      <w:r w:rsidR="00987177" w:rsidRPr="00E9766C">
        <w:rPr>
          <w:rFonts w:ascii="Arial" w:hAnsi="Arial" w:cs="Arial"/>
          <w:sz w:val="16"/>
          <w:szCs w:val="16"/>
          <w:lang w:val="de-DE"/>
        </w:rPr>
        <w:t>Knotless PEEK CF</w:t>
      </w:r>
      <w:r w:rsidRPr="00E9766C">
        <w:rPr>
          <w:rFonts w:ascii="Arial" w:hAnsi="Arial" w:cs="Arial"/>
          <w:sz w:val="16"/>
          <w:szCs w:val="16"/>
          <w:lang w:val="de-DE"/>
        </w:rPr>
        <w:t xml:space="preserve"> Suture Anchors.  They are used to assist in the insertion of </w:t>
      </w:r>
      <w:r w:rsidR="00987177" w:rsidRPr="00E9766C">
        <w:rPr>
          <w:rFonts w:ascii="Arial" w:hAnsi="Arial" w:cs="Arial"/>
          <w:sz w:val="16"/>
          <w:szCs w:val="16"/>
          <w:lang w:val="de-DE"/>
        </w:rPr>
        <w:t>Knotless PEEK CF</w:t>
      </w:r>
      <w:r w:rsidRPr="00E9766C">
        <w:rPr>
          <w:rFonts w:ascii="Arial" w:hAnsi="Arial" w:cs="Arial"/>
          <w:sz w:val="16"/>
          <w:szCs w:val="16"/>
          <w:lang w:val="de-DE"/>
        </w:rPr>
        <w:t xml:space="preserve"> Suture Anchors in bone.  </w:t>
      </w: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Warnings:</w:t>
      </w:r>
    </w:p>
    <w:p w:rsidR="003372F3" w:rsidRPr="00E9766C" w:rsidRDefault="003372F3" w:rsidP="003372F3">
      <w:pPr>
        <w:numPr>
          <w:ilvl w:val="0"/>
          <w:numId w:val="22"/>
        </w:numPr>
        <w:tabs>
          <w:tab w:val="left" w:pos="5670"/>
        </w:tabs>
        <w:spacing w:line="276" w:lineRule="auto"/>
        <w:ind w:left="540" w:hanging="270"/>
        <w:rPr>
          <w:rFonts w:ascii="Arial" w:hAnsi="Arial" w:cs="Arial"/>
          <w:sz w:val="16"/>
          <w:szCs w:val="16"/>
          <w:lang w:val="de-DE"/>
        </w:rPr>
      </w:pPr>
      <w:r w:rsidRPr="00E9766C">
        <w:rPr>
          <w:rFonts w:ascii="Arial" w:hAnsi="Arial" w:cs="Arial"/>
          <w:sz w:val="16"/>
          <w:szCs w:val="16"/>
          <w:lang w:val="de-DE"/>
        </w:rPr>
        <w:t>This product is intended for use by or on the order of a physician.</w:t>
      </w:r>
    </w:p>
    <w:p w:rsidR="003372F3" w:rsidRPr="00E9766C" w:rsidRDefault="003372F3" w:rsidP="003372F3">
      <w:pPr>
        <w:numPr>
          <w:ilvl w:val="0"/>
          <w:numId w:val="22"/>
        </w:numPr>
        <w:tabs>
          <w:tab w:val="left" w:pos="5670"/>
        </w:tabs>
        <w:spacing w:line="276" w:lineRule="auto"/>
        <w:ind w:left="540" w:hanging="270"/>
        <w:rPr>
          <w:rFonts w:ascii="Arial" w:hAnsi="Arial" w:cs="Arial"/>
          <w:sz w:val="16"/>
          <w:szCs w:val="16"/>
          <w:lang w:val="de-DE"/>
        </w:rPr>
      </w:pPr>
      <w:r w:rsidRPr="00E9766C">
        <w:rPr>
          <w:rFonts w:ascii="Arial" w:hAnsi="Arial" w:cs="Arial"/>
          <w:sz w:val="16"/>
          <w:szCs w:val="16"/>
          <w:lang w:val="de-DE"/>
        </w:rPr>
        <w:t>This product is designed for single use only and should not be re-sterilized.  Drivers that are reused can fatigue and break.</w:t>
      </w:r>
    </w:p>
    <w:p w:rsidR="003372F3" w:rsidRPr="00E9766C" w:rsidRDefault="003372F3" w:rsidP="003372F3">
      <w:pPr>
        <w:numPr>
          <w:ilvl w:val="0"/>
          <w:numId w:val="22"/>
        </w:numPr>
        <w:tabs>
          <w:tab w:val="left" w:pos="720"/>
        </w:tabs>
        <w:spacing w:line="276" w:lineRule="auto"/>
        <w:ind w:left="540" w:hanging="270"/>
        <w:rPr>
          <w:rFonts w:ascii="Arial" w:hAnsi="Arial" w:cs="Arial"/>
          <w:sz w:val="16"/>
          <w:szCs w:val="16"/>
          <w:lang w:val="de-DE"/>
        </w:rPr>
      </w:pPr>
      <w:r w:rsidRPr="00E9766C">
        <w:rPr>
          <w:rFonts w:ascii="Arial" w:hAnsi="Arial" w:cs="Arial"/>
          <w:sz w:val="16"/>
          <w:szCs w:val="16"/>
          <w:lang w:val="de-DE"/>
        </w:rPr>
        <w:t xml:space="preserve">Never use a bent driver.  </w:t>
      </w:r>
    </w:p>
    <w:p w:rsidR="003372F3" w:rsidRPr="00E9766C" w:rsidRDefault="003372F3" w:rsidP="003372F3">
      <w:pPr>
        <w:numPr>
          <w:ilvl w:val="0"/>
          <w:numId w:val="22"/>
        </w:numPr>
        <w:tabs>
          <w:tab w:val="left" w:pos="5670"/>
        </w:tabs>
        <w:spacing w:line="276" w:lineRule="auto"/>
        <w:ind w:left="540" w:hanging="270"/>
        <w:rPr>
          <w:rFonts w:ascii="Arial" w:hAnsi="Arial" w:cs="Arial"/>
          <w:sz w:val="16"/>
          <w:szCs w:val="16"/>
          <w:lang w:val="de-DE"/>
        </w:rPr>
      </w:pPr>
      <w:r w:rsidRPr="00E9766C">
        <w:rPr>
          <w:rFonts w:ascii="Arial" w:hAnsi="Arial" w:cs="Arial"/>
          <w:sz w:val="16"/>
          <w:szCs w:val="16"/>
          <w:lang w:val="de-DE"/>
        </w:rPr>
        <w:t>This product is not intended for use as an implant.</w:t>
      </w:r>
    </w:p>
    <w:p w:rsidR="003372F3" w:rsidRPr="00E9766C" w:rsidRDefault="003372F3" w:rsidP="00D92596">
      <w:pPr>
        <w:numPr>
          <w:ilvl w:val="0"/>
          <w:numId w:val="22"/>
        </w:numPr>
        <w:tabs>
          <w:tab w:val="left" w:pos="5670"/>
        </w:tabs>
        <w:spacing w:after="120" w:line="276" w:lineRule="auto"/>
        <w:ind w:left="548" w:hanging="274"/>
        <w:rPr>
          <w:rFonts w:ascii="Arial" w:hAnsi="Arial" w:cs="Arial"/>
          <w:sz w:val="16"/>
          <w:szCs w:val="16"/>
          <w:lang w:val="de-DE"/>
        </w:rPr>
      </w:pPr>
      <w:r w:rsidRPr="00E9766C">
        <w:rPr>
          <w:rFonts w:ascii="Arial" w:hAnsi="Arial" w:cs="Arial"/>
          <w:sz w:val="16"/>
          <w:szCs w:val="16"/>
          <w:lang w:val="de-DE"/>
        </w:rPr>
        <w:t>Loading the driver in an off axis manner may result in breakage o</w:t>
      </w:r>
      <w:r w:rsidR="0076272B" w:rsidRPr="00E9766C">
        <w:rPr>
          <w:rFonts w:ascii="Arial" w:hAnsi="Arial" w:cs="Arial"/>
          <w:sz w:val="16"/>
          <w:szCs w:val="16"/>
          <w:lang w:val="de-DE"/>
        </w:rPr>
        <w:t>f</w:t>
      </w:r>
      <w:r w:rsidRPr="00E9766C">
        <w:rPr>
          <w:rFonts w:ascii="Arial" w:hAnsi="Arial" w:cs="Arial"/>
          <w:sz w:val="16"/>
          <w:szCs w:val="16"/>
          <w:lang w:val="de-DE"/>
        </w:rPr>
        <w:t xml:space="preserve"> the implant or bending of the driver.</w:t>
      </w: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Material:</w:t>
      </w:r>
    </w:p>
    <w:p w:rsidR="003372F3" w:rsidRPr="00E9766C" w:rsidRDefault="003372F3" w:rsidP="00D92596">
      <w:pPr>
        <w:spacing w:after="120" w:line="276" w:lineRule="auto"/>
        <w:ind w:left="274"/>
        <w:rPr>
          <w:rFonts w:ascii="Arial" w:hAnsi="Arial" w:cs="Arial"/>
          <w:sz w:val="16"/>
          <w:szCs w:val="16"/>
          <w:lang w:val="de-DE"/>
        </w:rPr>
      </w:pPr>
      <w:r w:rsidRPr="00E9766C">
        <w:rPr>
          <w:rFonts w:ascii="Arial" w:hAnsi="Arial" w:cs="Arial"/>
          <w:sz w:val="16"/>
          <w:szCs w:val="16"/>
          <w:lang w:val="de-DE"/>
        </w:rPr>
        <w:t>This device is comprised of a Stainless Steel shaft with a Plastic handle.  The shaft of this device is manufactured from a Stainless Steel Alloy and is radio-opaque.  The shaft can, therefore, be detected with conventional X-Ray or fluoroscopy.</w:t>
      </w: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Sterilization:</w:t>
      </w:r>
    </w:p>
    <w:p w:rsidR="003372F3" w:rsidRPr="00E9766C" w:rsidRDefault="003372F3" w:rsidP="00D92596">
      <w:pPr>
        <w:spacing w:after="120" w:line="276" w:lineRule="auto"/>
        <w:ind w:left="274"/>
        <w:rPr>
          <w:rFonts w:ascii="Arial" w:hAnsi="Arial" w:cs="Arial"/>
          <w:sz w:val="16"/>
          <w:szCs w:val="16"/>
          <w:lang w:val="de-DE"/>
        </w:rPr>
      </w:pPr>
      <w:r w:rsidRPr="00E9766C">
        <w:rPr>
          <w:rFonts w:ascii="Arial" w:hAnsi="Arial" w:cs="Arial"/>
          <w:sz w:val="16"/>
          <w:szCs w:val="16"/>
          <w:lang w:val="de-DE"/>
        </w:rPr>
        <w:t>This device is provided in sterile packaging.  The contents are sterilized by EO gas.  This product must never be re-sterilized.</w:t>
      </w: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Packaging and Labeling:</w:t>
      </w:r>
    </w:p>
    <w:p w:rsidR="003372F3" w:rsidRPr="00E9766C" w:rsidRDefault="003372F3" w:rsidP="003372F3">
      <w:pPr>
        <w:numPr>
          <w:ilvl w:val="1"/>
          <w:numId w:val="21"/>
        </w:numPr>
        <w:spacing w:line="276" w:lineRule="auto"/>
        <w:ind w:left="540" w:hanging="270"/>
        <w:rPr>
          <w:rFonts w:ascii="Arial" w:hAnsi="Arial" w:cs="Arial"/>
          <w:sz w:val="16"/>
          <w:szCs w:val="16"/>
          <w:lang w:val="de-DE"/>
        </w:rPr>
      </w:pPr>
      <w:r w:rsidRPr="00E9766C">
        <w:rPr>
          <w:rFonts w:ascii="Arial" w:hAnsi="Arial" w:cs="Arial"/>
          <w:sz w:val="16"/>
          <w:szCs w:val="16"/>
          <w:lang w:val="de-DE"/>
        </w:rPr>
        <w:t>Do not use this product if the packaging or labeling has been damaged, shows signs of exposure to moisture or extreme temperature or has been altered in any way.</w:t>
      </w:r>
    </w:p>
    <w:p w:rsidR="003372F3" w:rsidRPr="00E9766C" w:rsidRDefault="003372F3" w:rsidP="00D92596">
      <w:pPr>
        <w:numPr>
          <w:ilvl w:val="1"/>
          <w:numId w:val="21"/>
        </w:numPr>
        <w:spacing w:after="120" w:line="276" w:lineRule="auto"/>
        <w:ind w:left="548" w:hanging="274"/>
        <w:rPr>
          <w:rFonts w:ascii="Arial" w:hAnsi="Arial" w:cs="Arial"/>
          <w:sz w:val="16"/>
          <w:szCs w:val="16"/>
          <w:lang w:val="de-DE"/>
        </w:rPr>
      </w:pPr>
      <w:r w:rsidRPr="00E9766C">
        <w:rPr>
          <w:rFonts w:ascii="Arial" w:hAnsi="Arial" w:cs="Arial"/>
          <w:sz w:val="16"/>
          <w:szCs w:val="16"/>
          <w:lang w:val="de-DE"/>
        </w:rPr>
        <w:t>Please contact Parcus Medical Customer Service to report any package damage or alterations.</w:t>
      </w:r>
    </w:p>
    <w:p w:rsidR="003372F3" w:rsidRPr="00E9766C" w:rsidRDefault="003372F3" w:rsidP="003372F3">
      <w:pPr>
        <w:pStyle w:val="ListParagraph"/>
        <w:numPr>
          <w:ilvl w:val="0"/>
          <w:numId w:val="21"/>
        </w:numPr>
        <w:ind w:left="270" w:hanging="270"/>
        <w:rPr>
          <w:rFonts w:ascii="Arial" w:hAnsi="Arial" w:cs="Arial"/>
          <w:b/>
          <w:sz w:val="16"/>
          <w:szCs w:val="16"/>
          <w:lang w:val="de-DE"/>
        </w:rPr>
      </w:pPr>
      <w:r w:rsidRPr="00E9766C">
        <w:rPr>
          <w:rFonts w:ascii="Arial" w:hAnsi="Arial" w:cs="Arial"/>
          <w:b/>
          <w:sz w:val="16"/>
          <w:szCs w:val="16"/>
          <w:lang w:val="de-DE"/>
        </w:rPr>
        <w:t>Storage:</w:t>
      </w:r>
    </w:p>
    <w:p w:rsidR="003372F3" w:rsidRPr="00E9766C" w:rsidRDefault="003372F3" w:rsidP="00D92596">
      <w:pPr>
        <w:pStyle w:val="ListParagraph"/>
        <w:spacing w:after="120"/>
        <w:ind w:left="274"/>
        <w:rPr>
          <w:rFonts w:ascii="Arial" w:hAnsi="Arial" w:cs="Arial"/>
          <w:sz w:val="16"/>
          <w:szCs w:val="16"/>
          <w:lang w:val="de-DE"/>
        </w:rPr>
      </w:pPr>
      <w:r w:rsidRPr="00E9766C">
        <w:rPr>
          <w:rFonts w:ascii="Arial" w:hAnsi="Arial" w:cs="Arial"/>
          <w:sz w:val="16"/>
          <w:szCs w:val="16"/>
          <w:lang w:val="de-DE"/>
        </w:rPr>
        <w:t>Products must be stored in the original unopened package in a dry place and must not be used beyond the expiration date indicated on the package.</w:t>
      </w:r>
    </w:p>
    <w:p w:rsidR="003372F3" w:rsidRPr="00E9766C" w:rsidRDefault="003372F3" w:rsidP="003372F3">
      <w:pPr>
        <w:numPr>
          <w:ilvl w:val="0"/>
          <w:numId w:val="21"/>
        </w:numPr>
        <w:spacing w:line="276" w:lineRule="auto"/>
        <w:ind w:left="270" w:hanging="270"/>
        <w:rPr>
          <w:rFonts w:ascii="Arial" w:hAnsi="Arial" w:cs="Arial"/>
          <w:b/>
          <w:sz w:val="16"/>
          <w:szCs w:val="16"/>
          <w:lang w:val="de-DE"/>
        </w:rPr>
      </w:pPr>
      <w:r w:rsidRPr="00E9766C">
        <w:rPr>
          <w:rFonts w:ascii="Arial" w:hAnsi="Arial" w:cs="Arial"/>
          <w:b/>
          <w:sz w:val="16"/>
          <w:szCs w:val="16"/>
          <w:lang w:val="de-DE"/>
        </w:rPr>
        <w:t>Directions for use:</w:t>
      </w:r>
    </w:p>
    <w:p w:rsidR="003372F3" w:rsidRPr="00E9766C" w:rsidRDefault="003372F3" w:rsidP="003372F3">
      <w:pPr>
        <w:numPr>
          <w:ilvl w:val="0"/>
          <w:numId w:val="23"/>
        </w:numPr>
        <w:spacing w:line="276" w:lineRule="auto"/>
        <w:ind w:left="540" w:hanging="270"/>
        <w:rPr>
          <w:rFonts w:ascii="Arial" w:hAnsi="Arial" w:cs="Arial"/>
          <w:sz w:val="16"/>
          <w:szCs w:val="16"/>
          <w:lang w:val="de-DE"/>
        </w:rPr>
      </w:pPr>
      <w:r w:rsidRPr="00E9766C">
        <w:rPr>
          <w:rFonts w:ascii="Arial" w:hAnsi="Arial" w:cs="Arial"/>
          <w:sz w:val="16"/>
          <w:szCs w:val="16"/>
          <w:lang w:val="de-DE"/>
        </w:rPr>
        <w:t xml:space="preserve">Aseptically open the package containing the </w:t>
      </w:r>
      <w:r w:rsidR="00987177" w:rsidRPr="00E9766C">
        <w:rPr>
          <w:rFonts w:ascii="Arial" w:hAnsi="Arial" w:cs="Arial"/>
          <w:sz w:val="16"/>
          <w:szCs w:val="16"/>
          <w:lang w:val="de-DE"/>
        </w:rPr>
        <w:t>Knotless PEEK CF</w:t>
      </w:r>
      <w:r w:rsidRPr="00E9766C">
        <w:rPr>
          <w:rFonts w:ascii="Arial" w:hAnsi="Arial" w:cs="Arial"/>
          <w:sz w:val="16"/>
          <w:szCs w:val="16"/>
          <w:lang w:val="de-DE"/>
        </w:rPr>
        <w:t xml:space="preserve"> Suture Anchor and the package containing the </w:t>
      </w:r>
      <w:r w:rsidR="005A7F0A" w:rsidRPr="00E9766C">
        <w:rPr>
          <w:rFonts w:ascii="Arial" w:hAnsi="Arial" w:cs="Arial"/>
          <w:sz w:val="16"/>
          <w:szCs w:val="16"/>
          <w:lang w:val="de-DE"/>
        </w:rPr>
        <w:t xml:space="preserve">appropriately sized </w:t>
      </w:r>
      <w:r w:rsidR="00987177" w:rsidRPr="00E9766C">
        <w:rPr>
          <w:rFonts w:ascii="Arial" w:hAnsi="Arial" w:cs="Arial"/>
          <w:sz w:val="16"/>
          <w:szCs w:val="16"/>
          <w:lang w:val="de-DE"/>
        </w:rPr>
        <w:t>Knotless PEEK CF</w:t>
      </w:r>
      <w:r w:rsidRPr="00E9766C">
        <w:rPr>
          <w:rFonts w:ascii="Arial" w:hAnsi="Arial" w:cs="Arial"/>
          <w:sz w:val="16"/>
          <w:szCs w:val="16"/>
          <w:lang w:val="de-DE"/>
        </w:rPr>
        <w:t xml:space="preserve"> Suture Anchor Driver.</w:t>
      </w:r>
    </w:p>
    <w:p w:rsidR="003372F3" w:rsidRPr="00E9766C" w:rsidRDefault="003372F3" w:rsidP="003372F3">
      <w:pPr>
        <w:numPr>
          <w:ilvl w:val="0"/>
          <w:numId w:val="23"/>
        </w:numPr>
        <w:tabs>
          <w:tab w:val="left" w:pos="1080"/>
        </w:tabs>
        <w:spacing w:line="276" w:lineRule="auto"/>
        <w:ind w:left="540" w:hanging="270"/>
        <w:rPr>
          <w:rFonts w:ascii="Arial" w:hAnsi="Arial" w:cs="Arial"/>
          <w:sz w:val="16"/>
          <w:szCs w:val="16"/>
          <w:lang w:val="de-DE"/>
        </w:rPr>
      </w:pPr>
      <w:r w:rsidRPr="00E9766C">
        <w:rPr>
          <w:rFonts w:ascii="Arial" w:hAnsi="Arial" w:cs="Arial"/>
          <w:sz w:val="16"/>
          <w:szCs w:val="16"/>
          <w:lang w:val="de-DE"/>
        </w:rPr>
        <w:t xml:space="preserve">Assemble the suture anchor to the driver by inserting the tip of the driver into the socket of the anchor and </w:t>
      </w:r>
      <w:r w:rsidR="00C51952" w:rsidRPr="00E9766C">
        <w:rPr>
          <w:rFonts w:ascii="Arial" w:hAnsi="Arial" w:cs="Arial"/>
          <w:sz w:val="16"/>
          <w:szCs w:val="16"/>
          <w:lang w:val="de-DE"/>
        </w:rPr>
        <w:t>pressing</w:t>
      </w:r>
      <w:r w:rsidRPr="00E9766C">
        <w:rPr>
          <w:rFonts w:ascii="Arial" w:hAnsi="Arial" w:cs="Arial"/>
          <w:sz w:val="16"/>
          <w:szCs w:val="16"/>
          <w:lang w:val="de-DE"/>
        </w:rPr>
        <w:t xml:space="preserve"> until the driver is firmly attached to the anchor.  </w:t>
      </w:r>
    </w:p>
    <w:p w:rsidR="003372F3" w:rsidRPr="00E9766C" w:rsidRDefault="003372F3" w:rsidP="003372F3">
      <w:pPr>
        <w:tabs>
          <w:tab w:val="left" w:pos="1080"/>
        </w:tabs>
        <w:spacing w:line="276" w:lineRule="auto"/>
        <w:ind w:left="630"/>
        <w:rPr>
          <w:rFonts w:ascii="Arial" w:hAnsi="Arial" w:cs="Arial"/>
          <w:sz w:val="16"/>
          <w:szCs w:val="16"/>
          <w:lang w:val="de-DE"/>
        </w:rPr>
      </w:pPr>
    </w:p>
    <w:p w:rsidR="003372F3" w:rsidRPr="00E9766C" w:rsidRDefault="003372F3" w:rsidP="003372F3">
      <w:pPr>
        <w:tabs>
          <w:tab w:val="left" w:pos="1080"/>
        </w:tabs>
        <w:spacing w:line="276" w:lineRule="auto"/>
        <w:ind w:left="540"/>
        <w:rPr>
          <w:rFonts w:ascii="Arial" w:hAnsi="Arial" w:cs="Arial"/>
          <w:b/>
          <w:sz w:val="16"/>
          <w:szCs w:val="16"/>
          <w:lang w:val="de-DE"/>
        </w:rPr>
      </w:pPr>
      <w:r w:rsidRPr="00E9766C">
        <w:rPr>
          <w:rFonts w:ascii="Arial" w:hAnsi="Arial" w:cs="Arial"/>
          <w:b/>
          <w:sz w:val="16"/>
          <w:szCs w:val="16"/>
          <w:lang w:val="de-DE"/>
        </w:rPr>
        <w:t>Warning:  Off-axis or insufficient seating of the anchor to the driver may result in breakage of the implant.</w:t>
      </w:r>
    </w:p>
    <w:p w:rsidR="003372F3" w:rsidRPr="00E9766C" w:rsidRDefault="003372F3" w:rsidP="003372F3">
      <w:pPr>
        <w:tabs>
          <w:tab w:val="left" w:pos="1080"/>
        </w:tabs>
        <w:spacing w:line="276" w:lineRule="auto"/>
        <w:ind w:left="630"/>
        <w:rPr>
          <w:rFonts w:ascii="Arial" w:hAnsi="Arial" w:cs="Arial"/>
          <w:sz w:val="16"/>
          <w:szCs w:val="16"/>
          <w:lang w:val="de-DE"/>
        </w:rPr>
      </w:pPr>
    </w:p>
    <w:p w:rsidR="003372F3" w:rsidRPr="00E9766C" w:rsidRDefault="003372F3" w:rsidP="003372F3">
      <w:pPr>
        <w:numPr>
          <w:ilvl w:val="0"/>
          <w:numId w:val="23"/>
        </w:numPr>
        <w:tabs>
          <w:tab w:val="left" w:pos="1080"/>
        </w:tabs>
        <w:spacing w:line="276" w:lineRule="auto"/>
        <w:ind w:left="540" w:hanging="270"/>
        <w:rPr>
          <w:rFonts w:ascii="Arial" w:hAnsi="Arial" w:cs="Arial"/>
          <w:sz w:val="16"/>
          <w:szCs w:val="16"/>
          <w:lang w:val="de-DE"/>
        </w:rPr>
      </w:pPr>
      <w:r w:rsidRPr="00E9766C">
        <w:rPr>
          <w:rFonts w:ascii="Arial" w:hAnsi="Arial" w:cs="Arial"/>
          <w:sz w:val="16"/>
          <w:szCs w:val="16"/>
          <w:lang w:val="de-DE"/>
        </w:rPr>
        <w:t>Pass sutures and insert implant into bone using the preferred user technique as described in implant DFU.</w:t>
      </w:r>
    </w:p>
    <w:p w:rsidR="003A376B" w:rsidRPr="00E9766C" w:rsidRDefault="003372F3" w:rsidP="007B4F59">
      <w:pPr>
        <w:numPr>
          <w:ilvl w:val="0"/>
          <w:numId w:val="23"/>
        </w:numPr>
        <w:tabs>
          <w:tab w:val="left" w:pos="1080"/>
        </w:tabs>
        <w:spacing w:line="276" w:lineRule="auto"/>
        <w:ind w:left="540" w:hanging="270"/>
        <w:rPr>
          <w:rFonts w:ascii="Helvetica" w:hAnsi="Helvetica"/>
          <w:sz w:val="14"/>
          <w:lang w:val="de-DE"/>
        </w:rPr>
      </w:pPr>
      <w:r w:rsidRPr="00E9766C">
        <w:rPr>
          <w:rFonts w:ascii="Arial" w:hAnsi="Arial" w:cs="Arial"/>
          <w:sz w:val="16"/>
          <w:szCs w:val="16"/>
          <w:lang w:val="de-DE"/>
        </w:rPr>
        <w:t xml:space="preserve">Once implant is fully inserted, remove driver by </w:t>
      </w:r>
      <w:r w:rsidR="007A6C08" w:rsidRPr="00E9766C">
        <w:rPr>
          <w:rFonts w:ascii="Arial" w:hAnsi="Arial" w:cs="Arial"/>
          <w:sz w:val="16"/>
          <w:szCs w:val="16"/>
          <w:lang w:val="de-DE"/>
        </w:rPr>
        <w:t>pulling firmly</w:t>
      </w:r>
      <w:r w:rsidR="005972F0" w:rsidRPr="00E9766C">
        <w:rPr>
          <w:rFonts w:ascii="Arial" w:hAnsi="Arial" w:cs="Arial"/>
          <w:sz w:val="16"/>
          <w:szCs w:val="16"/>
          <w:lang w:val="de-DE"/>
        </w:rPr>
        <w:t xml:space="preserve"> and twisting slightly</w:t>
      </w:r>
      <w:r w:rsidRPr="00E9766C">
        <w:rPr>
          <w:rFonts w:ascii="Arial" w:hAnsi="Arial" w:cs="Arial"/>
          <w:sz w:val="16"/>
          <w:szCs w:val="16"/>
          <w:lang w:val="de-DE"/>
        </w:rPr>
        <w:t xml:space="preserve"> until the </w:t>
      </w:r>
      <w:r w:rsidR="007C53D9" w:rsidRPr="00E9766C">
        <w:rPr>
          <w:rFonts w:ascii="Arial" w:hAnsi="Arial" w:cs="Arial"/>
          <w:sz w:val="16"/>
          <w:szCs w:val="16"/>
          <w:lang w:val="de-DE"/>
        </w:rPr>
        <w:t>driver is free from the ancho</w:t>
      </w:r>
      <w:r w:rsidR="00CA19F9" w:rsidRPr="00E9766C">
        <w:rPr>
          <w:rFonts w:ascii="Arial" w:hAnsi="Arial" w:cs="Arial"/>
          <w:sz w:val="16"/>
          <w:szCs w:val="16"/>
          <w:lang w:val="de-DE"/>
        </w:rPr>
        <w:t>r.</w:t>
      </w:r>
    </w:p>
    <w:p w:rsidR="003B0452" w:rsidRPr="00E9766C" w:rsidRDefault="003B0452" w:rsidP="003B0452">
      <w:pPr>
        <w:tabs>
          <w:tab w:val="left" w:pos="1080"/>
        </w:tabs>
        <w:spacing w:line="276" w:lineRule="auto"/>
        <w:rPr>
          <w:rFonts w:ascii="Arial" w:hAnsi="Arial" w:cs="Arial"/>
          <w:sz w:val="16"/>
          <w:szCs w:val="16"/>
          <w:lang w:val="de-DE"/>
        </w:rPr>
      </w:pPr>
    </w:p>
    <w:p w:rsidR="003B0452" w:rsidRPr="00E9766C" w:rsidRDefault="003B0452" w:rsidP="003B0452">
      <w:pPr>
        <w:tabs>
          <w:tab w:val="left" w:pos="1080"/>
        </w:tabs>
        <w:spacing w:line="276" w:lineRule="auto"/>
        <w:rPr>
          <w:rFonts w:ascii="Arial" w:hAnsi="Arial" w:cs="Arial"/>
          <w:sz w:val="16"/>
          <w:szCs w:val="16"/>
          <w:lang w:val="de-DE"/>
        </w:rPr>
      </w:pPr>
    </w:p>
    <w:p w:rsidR="003B0452" w:rsidRPr="00E9766C" w:rsidRDefault="003B0452">
      <w:pPr>
        <w:spacing w:after="200" w:line="276" w:lineRule="auto"/>
        <w:rPr>
          <w:rFonts w:ascii="Arial" w:hAnsi="Arial" w:cs="Arial"/>
          <w:sz w:val="16"/>
          <w:szCs w:val="16"/>
          <w:lang w:val="de-DE"/>
        </w:rPr>
      </w:pPr>
      <w:r w:rsidRPr="00E9766C">
        <w:rPr>
          <w:rFonts w:ascii="Arial" w:hAnsi="Arial" w:cs="Arial"/>
          <w:sz w:val="16"/>
          <w:szCs w:val="16"/>
          <w:lang w:val="de-DE"/>
        </w:rPr>
        <w:br w:type="page"/>
      </w:r>
    </w:p>
    <w:p w:rsidR="003B0452" w:rsidRPr="00E9766C" w:rsidRDefault="00FB29D5" w:rsidP="003B0452">
      <w:pPr>
        <w:tabs>
          <w:tab w:val="left" w:pos="1080"/>
        </w:tabs>
        <w:spacing w:line="276" w:lineRule="auto"/>
        <w:rPr>
          <w:rFonts w:ascii="Arial" w:hAnsi="Arial" w:cs="Arial"/>
          <w:b/>
          <w:sz w:val="16"/>
          <w:szCs w:val="16"/>
          <w:lang w:val="de-DE"/>
        </w:rPr>
      </w:pPr>
      <w:r w:rsidRPr="00E9766C">
        <w:rPr>
          <w:rFonts w:ascii="Arial" w:hAnsi="Arial" w:cs="Arial"/>
          <w:b/>
          <w:sz w:val="16"/>
          <w:szCs w:val="16"/>
          <w:lang w:val="de-DE"/>
        </w:rPr>
        <w:lastRenderedPageBreak/>
        <w:t>Treiber</w:t>
      </w:r>
      <w:r w:rsidR="003B0452" w:rsidRPr="00E9766C">
        <w:rPr>
          <w:rFonts w:ascii="Arial" w:hAnsi="Arial" w:cs="Arial"/>
          <w:b/>
          <w:sz w:val="16"/>
          <w:szCs w:val="16"/>
          <w:lang w:val="de-DE"/>
        </w:rPr>
        <w:t xml:space="preserve"> für den knotenlosen PEEK CF Fadenanker von Parcus</w:t>
      </w:r>
    </w:p>
    <w:p w:rsidR="003B0452" w:rsidRPr="00E9766C" w:rsidRDefault="003B0452" w:rsidP="003B0452">
      <w:pPr>
        <w:tabs>
          <w:tab w:val="left" w:pos="1080"/>
        </w:tabs>
        <w:spacing w:line="276" w:lineRule="auto"/>
        <w:rPr>
          <w:rFonts w:ascii="Century Gothic" w:hAnsi="Century Gothic"/>
          <w:b/>
          <w:sz w:val="20"/>
          <w:lang w:val="de-DE"/>
        </w:rPr>
      </w:pPr>
    </w:p>
    <w:p w:rsidR="003B0452" w:rsidRPr="00E9766C" w:rsidRDefault="003B0452" w:rsidP="003B0452">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Indikationen:</w:t>
      </w:r>
    </w:p>
    <w:p w:rsidR="003B0452" w:rsidRPr="00E9766C" w:rsidRDefault="00E9766C" w:rsidP="003B0452">
      <w:pPr>
        <w:spacing w:after="120" w:line="280" w:lineRule="auto"/>
        <w:ind w:left="270"/>
        <w:rPr>
          <w:rFonts w:ascii="Arial" w:hAnsi="Arial" w:cs="Arial"/>
          <w:sz w:val="16"/>
          <w:szCs w:val="16"/>
          <w:lang w:val="de-DE"/>
        </w:rPr>
      </w:pPr>
      <w:r>
        <w:rPr>
          <w:rFonts w:ascii="Arial" w:hAnsi="Arial" w:cs="Arial"/>
          <w:sz w:val="16"/>
          <w:szCs w:val="16"/>
          <w:lang w:val="de-DE"/>
        </w:rPr>
        <w:t xml:space="preserve">Die </w:t>
      </w:r>
      <w:r w:rsidR="003B0452" w:rsidRPr="00E9766C">
        <w:rPr>
          <w:rFonts w:ascii="Arial" w:hAnsi="Arial" w:cs="Arial"/>
          <w:sz w:val="16"/>
          <w:szCs w:val="16"/>
          <w:lang w:val="de-DE"/>
        </w:rPr>
        <w:t xml:space="preserve">Fadenankertreiber </w:t>
      </w:r>
      <w:r>
        <w:rPr>
          <w:rFonts w:ascii="Arial" w:hAnsi="Arial" w:cs="Arial"/>
          <w:sz w:val="16"/>
          <w:szCs w:val="16"/>
          <w:lang w:val="de-DE"/>
        </w:rPr>
        <w:t>von Parcus</w:t>
      </w:r>
      <w:r w:rsidR="003B0452" w:rsidRPr="00E9766C">
        <w:rPr>
          <w:rFonts w:ascii="Arial" w:hAnsi="Arial" w:cs="Arial"/>
          <w:sz w:val="16"/>
          <w:szCs w:val="16"/>
          <w:lang w:val="de-DE"/>
        </w:rPr>
        <w:t xml:space="preserve"> werden steril als Ergänzung zu </w:t>
      </w:r>
      <w:r>
        <w:rPr>
          <w:rFonts w:ascii="Arial" w:hAnsi="Arial" w:cs="Arial"/>
          <w:sz w:val="16"/>
          <w:szCs w:val="16"/>
          <w:lang w:val="de-DE"/>
        </w:rPr>
        <w:t xml:space="preserve">den </w:t>
      </w:r>
      <w:r w:rsidR="00FB29D5" w:rsidRPr="00E9766C">
        <w:rPr>
          <w:rFonts w:ascii="Arial" w:hAnsi="Arial" w:cs="Arial"/>
          <w:sz w:val="16"/>
          <w:szCs w:val="16"/>
          <w:lang w:val="de-DE"/>
        </w:rPr>
        <w:t xml:space="preserve">knotenfreien </w:t>
      </w:r>
      <w:r w:rsidR="003B0452" w:rsidRPr="00E9766C">
        <w:rPr>
          <w:rFonts w:ascii="Arial" w:hAnsi="Arial" w:cs="Arial"/>
          <w:sz w:val="16"/>
          <w:szCs w:val="16"/>
          <w:lang w:val="de-DE"/>
        </w:rPr>
        <w:t>PEEK CF Fadenanker</w:t>
      </w:r>
      <w:r w:rsidR="00FB29D5" w:rsidRPr="00E9766C">
        <w:rPr>
          <w:rFonts w:ascii="Arial" w:hAnsi="Arial" w:cs="Arial"/>
          <w:sz w:val="16"/>
          <w:szCs w:val="16"/>
          <w:lang w:val="de-DE"/>
        </w:rPr>
        <w:t>n</w:t>
      </w:r>
      <w:r>
        <w:rPr>
          <w:rFonts w:ascii="Arial" w:hAnsi="Arial" w:cs="Arial"/>
          <w:sz w:val="16"/>
          <w:szCs w:val="16"/>
          <w:lang w:val="de-DE"/>
        </w:rPr>
        <w:t xml:space="preserve"> </w:t>
      </w:r>
      <w:r w:rsidR="003B0452" w:rsidRPr="00E9766C">
        <w:rPr>
          <w:rFonts w:ascii="Arial" w:hAnsi="Arial" w:cs="Arial"/>
          <w:sz w:val="16"/>
          <w:szCs w:val="16"/>
          <w:lang w:val="de-DE"/>
        </w:rPr>
        <w:t xml:space="preserve">geliefert.  Sie helfen bei der Einführung von </w:t>
      </w:r>
      <w:r w:rsidR="00FB29D5" w:rsidRPr="00E9766C">
        <w:rPr>
          <w:rFonts w:ascii="Arial" w:hAnsi="Arial" w:cs="Arial"/>
          <w:sz w:val="16"/>
          <w:szCs w:val="16"/>
          <w:lang w:val="de-DE"/>
        </w:rPr>
        <w:t xml:space="preserve">knotenfreien </w:t>
      </w:r>
      <w:r w:rsidR="003B0452" w:rsidRPr="00E9766C">
        <w:rPr>
          <w:rFonts w:ascii="Arial" w:hAnsi="Arial" w:cs="Arial"/>
          <w:sz w:val="16"/>
          <w:szCs w:val="16"/>
          <w:lang w:val="de-DE"/>
        </w:rPr>
        <w:t xml:space="preserve">PEEK CF Fadenankern  in das Knochengewebe.  </w:t>
      </w:r>
    </w:p>
    <w:p w:rsidR="003B0452" w:rsidRPr="00E9766C" w:rsidRDefault="003B0452" w:rsidP="003B0452">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Warnhinweise:</w:t>
      </w:r>
    </w:p>
    <w:p w:rsidR="003B0452" w:rsidRPr="00E9766C" w:rsidRDefault="00E9766C" w:rsidP="003B0452">
      <w:pPr>
        <w:numPr>
          <w:ilvl w:val="0"/>
          <w:numId w:val="25"/>
        </w:numPr>
        <w:spacing w:line="276" w:lineRule="auto"/>
        <w:ind w:left="540" w:hanging="270"/>
        <w:rPr>
          <w:rFonts w:ascii="Arial" w:hAnsi="Arial" w:cs="Arial"/>
          <w:sz w:val="16"/>
          <w:szCs w:val="16"/>
          <w:lang w:val="de-DE"/>
        </w:rPr>
      </w:pPr>
      <w:r w:rsidRPr="00297212">
        <w:rPr>
          <w:rFonts w:ascii="Arial" w:hAnsi="Arial"/>
          <w:sz w:val="16"/>
          <w:lang w:val="de-DE"/>
        </w:rPr>
        <w:t>Dieses Produkt darf nur durch einen Arzt oder auf Anweisung eines Arztes verwendet werden</w:t>
      </w:r>
      <w:r w:rsidR="003B0452" w:rsidRPr="00E9766C">
        <w:rPr>
          <w:rFonts w:ascii="Arial" w:hAnsi="Arial" w:cs="Arial"/>
          <w:sz w:val="16"/>
          <w:szCs w:val="16"/>
          <w:lang w:val="de-DE"/>
        </w:rPr>
        <w:t>.</w:t>
      </w:r>
    </w:p>
    <w:p w:rsidR="003B0452" w:rsidRPr="00E9766C" w:rsidRDefault="003B0452" w:rsidP="003B0452">
      <w:pPr>
        <w:numPr>
          <w:ilvl w:val="0"/>
          <w:numId w:val="25"/>
        </w:numPr>
        <w:tabs>
          <w:tab w:val="left" w:pos="600"/>
        </w:tabs>
        <w:spacing w:line="280" w:lineRule="auto"/>
        <w:ind w:left="540" w:hanging="270"/>
        <w:rPr>
          <w:rFonts w:ascii="Arial" w:hAnsi="Arial" w:cs="Arial"/>
          <w:sz w:val="16"/>
          <w:szCs w:val="16"/>
          <w:lang w:val="de-DE"/>
        </w:rPr>
      </w:pPr>
      <w:r w:rsidRPr="00E9766C">
        <w:rPr>
          <w:rFonts w:ascii="Arial" w:hAnsi="Arial" w:cs="Arial"/>
          <w:sz w:val="16"/>
          <w:szCs w:val="16"/>
          <w:lang w:val="de-DE"/>
        </w:rPr>
        <w:t xml:space="preserve">Dieses  Produkt ist nur zur einmaligen Verwendung bestimmt und darf nicht erneut sterilisiert werden.  Die Wiederverwendung von Treibern kann zu Materialermüdung und zum </w:t>
      </w:r>
      <w:r w:rsidR="00FB29D5" w:rsidRPr="00E9766C">
        <w:rPr>
          <w:rFonts w:ascii="Arial" w:hAnsi="Arial" w:cs="Arial"/>
          <w:sz w:val="16"/>
          <w:szCs w:val="16"/>
          <w:lang w:val="de-DE"/>
        </w:rPr>
        <w:t>Zerbrechen</w:t>
      </w:r>
      <w:r w:rsidRPr="00E9766C">
        <w:rPr>
          <w:rFonts w:ascii="Arial" w:hAnsi="Arial" w:cs="Arial"/>
          <w:sz w:val="16"/>
          <w:szCs w:val="16"/>
          <w:lang w:val="de-DE"/>
        </w:rPr>
        <w:t xml:space="preserve"> führen.</w:t>
      </w:r>
    </w:p>
    <w:p w:rsidR="003B0452" w:rsidRPr="00E9766C" w:rsidRDefault="003B0452" w:rsidP="003B0452">
      <w:pPr>
        <w:numPr>
          <w:ilvl w:val="0"/>
          <w:numId w:val="25"/>
        </w:numPr>
        <w:tabs>
          <w:tab w:val="left" w:pos="720"/>
        </w:tabs>
        <w:spacing w:line="280" w:lineRule="auto"/>
        <w:ind w:left="540" w:hanging="270"/>
        <w:rPr>
          <w:rFonts w:ascii="Arial" w:hAnsi="Arial" w:cs="Arial"/>
          <w:sz w:val="16"/>
          <w:szCs w:val="16"/>
          <w:lang w:val="de-DE"/>
        </w:rPr>
      </w:pPr>
      <w:r w:rsidRPr="00E9766C">
        <w:rPr>
          <w:rFonts w:ascii="Arial" w:hAnsi="Arial" w:cs="Arial"/>
          <w:sz w:val="16"/>
          <w:szCs w:val="16"/>
          <w:lang w:val="de-DE"/>
        </w:rPr>
        <w:t xml:space="preserve">Verbogene Treiber dürfen auf keinen Fall verwendet werden.  </w:t>
      </w:r>
    </w:p>
    <w:p w:rsidR="003B0452" w:rsidRPr="00E9766C" w:rsidRDefault="003B0452" w:rsidP="003B0452">
      <w:pPr>
        <w:numPr>
          <w:ilvl w:val="0"/>
          <w:numId w:val="25"/>
        </w:numPr>
        <w:spacing w:line="276" w:lineRule="auto"/>
        <w:ind w:left="540" w:hanging="270"/>
        <w:rPr>
          <w:rFonts w:ascii="Arial" w:hAnsi="Arial" w:cs="Arial"/>
          <w:sz w:val="16"/>
          <w:szCs w:val="16"/>
          <w:lang w:val="de-DE"/>
        </w:rPr>
      </w:pPr>
      <w:r w:rsidRPr="00E9766C">
        <w:rPr>
          <w:rFonts w:ascii="Arial" w:hAnsi="Arial" w:cs="Arial"/>
          <w:sz w:val="16"/>
          <w:szCs w:val="16"/>
          <w:lang w:val="de-DE"/>
        </w:rPr>
        <w:t>Dieses Produkt ist nicht zur Verwendung als Implantat bestimmt.</w:t>
      </w:r>
    </w:p>
    <w:p w:rsidR="003B0452" w:rsidRPr="00E9766C" w:rsidRDefault="003B0452" w:rsidP="003B0452">
      <w:pPr>
        <w:numPr>
          <w:ilvl w:val="0"/>
          <w:numId w:val="25"/>
        </w:numPr>
        <w:tabs>
          <w:tab w:val="left" w:pos="600"/>
          <w:tab w:val="left" w:pos="5670"/>
        </w:tabs>
        <w:spacing w:after="120" w:line="281" w:lineRule="auto"/>
        <w:ind w:left="548" w:hanging="274"/>
        <w:rPr>
          <w:rFonts w:ascii="Arial" w:hAnsi="Arial" w:cs="Arial"/>
          <w:sz w:val="16"/>
          <w:szCs w:val="16"/>
          <w:lang w:val="de-DE"/>
        </w:rPr>
      </w:pPr>
      <w:r w:rsidRPr="00E9766C">
        <w:rPr>
          <w:rFonts w:ascii="Arial" w:hAnsi="Arial" w:cs="Arial"/>
          <w:sz w:val="16"/>
          <w:szCs w:val="16"/>
          <w:lang w:val="de-DE"/>
        </w:rPr>
        <w:t>Die Krafteinwirkung auf den Treiber muss stets an der A</w:t>
      </w:r>
      <w:r w:rsidR="00FB29D5" w:rsidRPr="00E9766C">
        <w:rPr>
          <w:rFonts w:ascii="Arial" w:hAnsi="Arial" w:cs="Arial"/>
          <w:sz w:val="16"/>
          <w:szCs w:val="16"/>
          <w:lang w:val="de-DE"/>
        </w:rPr>
        <w:t xml:space="preserve">chse entlang erfolgen, weil das Implantat </w:t>
      </w:r>
      <w:r w:rsidRPr="00E9766C">
        <w:rPr>
          <w:rFonts w:ascii="Arial" w:hAnsi="Arial" w:cs="Arial"/>
          <w:sz w:val="16"/>
          <w:szCs w:val="16"/>
          <w:lang w:val="de-DE"/>
        </w:rPr>
        <w:t xml:space="preserve">ansonsten abbrechen oder </w:t>
      </w:r>
      <w:r w:rsidR="00FB29D5" w:rsidRPr="00E9766C">
        <w:rPr>
          <w:rFonts w:ascii="Arial" w:hAnsi="Arial" w:cs="Arial"/>
          <w:sz w:val="16"/>
          <w:szCs w:val="16"/>
          <w:lang w:val="de-DE"/>
        </w:rPr>
        <w:t xml:space="preserve">der Treiber </w:t>
      </w:r>
      <w:r w:rsidRPr="00E9766C">
        <w:rPr>
          <w:rFonts w:ascii="Arial" w:hAnsi="Arial" w:cs="Arial"/>
          <w:sz w:val="16"/>
          <w:szCs w:val="16"/>
          <w:lang w:val="de-DE"/>
        </w:rPr>
        <w:t xml:space="preserve">verbogen werden kann. </w:t>
      </w:r>
    </w:p>
    <w:p w:rsidR="003B0452" w:rsidRPr="00E9766C" w:rsidRDefault="003B0452" w:rsidP="003B0452">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Material:</w:t>
      </w:r>
    </w:p>
    <w:p w:rsidR="003B0452" w:rsidRPr="00E9766C" w:rsidRDefault="003B0452" w:rsidP="003B0452">
      <w:pPr>
        <w:spacing w:after="120" w:line="281" w:lineRule="auto"/>
        <w:ind w:left="274"/>
        <w:rPr>
          <w:rFonts w:ascii="Arial" w:hAnsi="Arial" w:cs="Arial"/>
          <w:sz w:val="16"/>
          <w:szCs w:val="16"/>
          <w:lang w:val="de-DE"/>
        </w:rPr>
      </w:pPr>
      <w:r w:rsidRPr="00E9766C">
        <w:rPr>
          <w:rFonts w:ascii="Arial" w:hAnsi="Arial" w:cs="Arial"/>
          <w:sz w:val="16"/>
          <w:szCs w:val="16"/>
          <w:lang w:val="de-DE"/>
        </w:rPr>
        <w:t>Der Schaft dieses Werkzeugs besteht aus Edelstahl und der Griff aus Kunststoff.  Der Schaft dieses Werkzeugs wird aus einer Edelstahllegierung hergestellt und ist strahlenundurchlässig.  Deshalb ist der Schaft mit konventionellen Röntgen- und Fluoroskopieverfahren erkennbar.</w:t>
      </w:r>
    </w:p>
    <w:p w:rsidR="003B0452" w:rsidRPr="00E9766C" w:rsidRDefault="003B0452" w:rsidP="003B0452">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Sterilisierung:</w:t>
      </w:r>
    </w:p>
    <w:p w:rsidR="003B0452" w:rsidRPr="00E9766C" w:rsidRDefault="003B0452" w:rsidP="003B0452">
      <w:pPr>
        <w:spacing w:after="120" w:line="276" w:lineRule="auto"/>
        <w:ind w:left="274"/>
        <w:rPr>
          <w:rFonts w:ascii="Arial" w:hAnsi="Arial" w:cs="Arial"/>
          <w:sz w:val="16"/>
          <w:szCs w:val="16"/>
          <w:lang w:val="de-DE"/>
        </w:rPr>
      </w:pPr>
      <w:r w:rsidRPr="00E9766C">
        <w:rPr>
          <w:rFonts w:ascii="Arial" w:hAnsi="Arial" w:cs="Arial"/>
          <w:sz w:val="16"/>
          <w:szCs w:val="16"/>
          <w:lang w:val="de-DE"/>
        </w:rPr>
        <w:t xml:space="preserve">Dieses Gerät wird steril verpackt geliefert.  Der Inhalt </w:t>
      </w:r>
      <w:r w:rsidR="00FB29D5" w:rsidRPr="00E9766C">
        <w:rPr>
          <w:rFonts w:ascii="Arial" w:hAnsi="Arial" w:cs="Arial"/>
          <w:sz w:val="16"/>
          <w:szCs w:val="16"/>
          <w:lang w:val="de-DE"/>
        </w:rPr>
        <w:t>wurde</w:t>
      </w:r>
      <w:r w:rsidRPr="00E9766C">
        <w:rPr>
          <w:rFonts w:ascii="Arial" w:hAnsi="Arial" w:cs="Arial"/>
          <w:sz w:val="16"/>
          <w:szCs w:val="16"/>
          <w:lang w:val="de-DE"/>
        </w:rPr>
        <w:t xml:space="preserve"> mit EO-Gas sterilisiert.  Dieses Produkt darf auf keinen Fall neu sterilisiert werden.</w:t>
      </w:r>
    </w:p>
    <w:p w:rsidR="003B0452" w:rsidRPr="00E9766C" w:rsidRDefault="003B0452" w:rsidP="003B0452">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Verpackung und Etikettierung:</w:t>
      </w:r>
    </w:p>
    <w:p w:rsidR="003B0452" w:rsidRPr="00E9766C" w:rsidRDefault="003B0452" w:rsidP="003B0452">
      <w:pPr>
        <w:numPr>
          <w:ilvl w:val="1"/>
          <w:numId w:val="24"/>
        </w:numPr>
        <w:spacing w:line="280" w:lineRule="auto"/>
        <w:ind w:left="540" w:hanging="270"/>
        <w:rPr>
          <w:rFonts w:ascii="Arial" w:hAnsi="Arial" w:cs="Arial"/>
          <w:b/>
          <w:sz w:val="16"/>
          <w:szCs w:val="16"/>
          <w:lang w:val="de-DE"/>
        </w:rPr>
      </w:pPr>
      <w:r w:rsidRPr="00E9766C">
        <w:rPr>
          <w:rFonts w:ascii="Arial" w:hAnsi="Arial" w:cs="Arial"/>
          <w:sz w:val="16"/>
          <w:lang w:val="de-DE"/>
        </w:rPr>
        <w:t xml:space="preserve">Dieses Produkt darf nicht verwendet werden, wenn die Verpackung oder Etiketten beschädigt sind, Anzeichen auf einen Kontakt mit Feuchtigkeit oder Extremtemperaturen aufweisen oder auf irgendeine Weise modifiziert </w:t>
      </w:r>
      <w:r w:rsidR="00FB29D5" w:rsidRPr="00E9766C">
        <w:rPr>
          <w:rFonts w:ascii="Arial" w:hAnsi="Arial" w:cs="Arial"/>
          <w:sz w:val="16"/>
          <w:lang w:val="de-DE"/>
        </w:rPr>
        <w:t>worden sind</w:t>
      </w:r>
      <w:r w:rsidRPr="00E9766C">
        <w:rPr>
          <w:rFonts w:ascii="Arial" w:hAnsi="Arial" w:cs="Arial"/>
          <w:sz w:val="16"/>
          <w:lang w:val="de-DE"/>
        </w:rPr>
        <w:t>.</w:t>
      </w:r>
    </w:p>
    <w:p w:rsidR="003B0452" w:rsidRPr="00E9766C" w:rsidRDefault="003B0452" w:rsidP="00FE60A1">
      <w:pPr>
        <w:numPr>
          <w:ilvl w:val="1"/>
          <w:numId w:val="24"/>
        </w:numPr>
        <w:spacing w:line="280" w:lineRule="auto"/>
        <w:ind w:left="540" w:hanging="270"/>
        <w:rPr>
          <w:rFonts w:ascii="Arial" w:hAnsi="Arial" w:cs="Arial"/>
          <w:b/>
          <w:sz w:val="16"/>
          <w:szCs w:val="16"/>
          <w:lang w:val="de-DE"/>
        </w:rPr>
      </w:pPr>
      <w:r w:rsidRPr="00E9766C">
        <w:rPr>
          <w:rFonts w:ascii="Arial" w:hAnsi="Arial" w:cs="Arial"/>
          <w:sz w:val="16"/>
          <w:lang w:val="de-DE"/>
        </w:rPr>
        <w:t>Beschädigte oder veränderte Verpackungen melden Sie bitte dem Kundendienst von Parcus Medical.</w:t>
      </w:r>
      <w:r w:rsidRPr="00E9766C">
        <w:rPr>
          <w:rFonts w:ascii="Arial" w:hAnsi="Arial" w:cs="Arial"/>
          <w:sz w:val="16"/>
          <w:lang w:val="de-DE"/>
        </w:rPr>
        <w:br/>
      </w:r>
    </w:p>
    <w:p w:rsidR="003B0452" w:rsidRPr="00E9766C" w:rsidRDefault="003B0452" w:rsidP="003B0452">
      <w:pPr>
        <w:pStyle w:val="ListParagraph"/>
        <w:numPr>
          <w:ilvl w:val="0"/>
          <w:numId w:val="24"/>
        </w:numPr>
        <w:ind w:left="270" w:hanging="270"/>
        <w:rPr>
          <w:rFonts w:ascii="Arial" w:hAnsi="Arial" w:cs="Arial"/>
          <w:b/>
          <w:sz w:val="16"/>
          <w:szCs w:val="16"/>
          <w:lang w:val="de-DE"/>
        </w:rPr>
      </w:pPr>
      <w:r w:rsidRPr="00E9766C">
        <w:rPr>
          <w:rFonts w:ascii="Arial" w:hAnsi="Arial" w:cs="Arial"/>
          <w:b/>
          <w:sz w:val="16"/>
          <w:szCs w:val="16"/>
          <w:lang w:val="de-DE"/>
        </w:rPr>
        <w:t>Lagerung:</w:t>
      </w:r>
    </w:p>
    <w:p w:rsidR="003B0452" w:rsidRPr="00E9766C" w:rsidRDefault="003B0452" w:rsidP="003B0452">
      <w:pPr>
        <w:spacing w:after="120" w:line="276" w:lineRule="auto"/>
        <w:ind w:left="274"/>
        <w:rPr>
          <w:rFonts w:ascii="Arial" w:hAnsi="Arial" w:cs="Arial"/>
          <w:sz w:val="16"/>
          <w:szCs w:val="16"/>
          <w:lang w:val="de-DE"/>
        </w:rPr>
      </w:pPr>
      <w:r w:rsidRPr="00E9766C">
        <w:rPr>
          <w:rFonts w:ascii="Arial" w:hAnsi="Arial" w:cs="Arial"/>
          <w:sz w:val="16"/>
          <w:szCs w:val="16"/>
          <w:lang w:val="de-DE"/>
        </w:rPr>
        <w:t>Die Produkte müssen in der ungeöffneten Originalverpackung trocken gelagert werden und dürfen nicht nach Ablauf des auf der Verpackung angegebenen Verfallsdatums verwendet werden.</w:t>
      </w:r>
    </w:p>
    <w:p w:rsidR="00A63ACB" w:rsidRPr="00E9766C" w:rsidRDefault="003B0452" w:rsidP="00A63ACB">
      <w:pPr>
        <w:numPr>
          <w:ilvl w:val="0"/>
          <w:numId w:val="24"/>
        </w:numPr>
        <w:spacing w:line="280" w:lineRule="auto"/>
        <w:ind w:left="270" w:hanging="270"/>
        <w:rPr>
          <w:rFonts w:ascii="Arial" w:hAnsi="Arial" w:cs="Arial"/>
          <w:b/>
          <w:sz w:val="16"/>
          <w:szCs w:val="16"/>
          <w:lang w:val="de-DE"/>
        </w:rPr>
      </w:pPr>
      <w:r w:rsidRPr="00E9766C">
        <w:rPr>
          <w:rFonts w:ascii="Arial" w:hAnsi="Arial" w:cs="Arial"/>
          <w:b/>
          <w:sz w:val="16"/>
          <w:szCs w:val="16"/>
          <w:lang w:val="de-DE"/>
        </w:rPr>
        <w:t>Gebrauchsanleitung:</w:t>
      </w:r>
    </w:p>
    <w:p w:rsidR="00A63ACB" w:rsidRPr="00E9766C" w:rsidRDefault="00A63ACB" w:rsidP="0047684A">
      <w:pPr>
        <w:numPr>
          <w:ilvl w:val="1"/>
          <w:numId w:val="24"/>
        </w:numPr>
        <w:spacing w:line="280" w:lineRule="auto"/>
        <w:ind w:left="540" w:hanging="270"/>
        <w:rPr>
          <w:rFonts w:ascii="Arial" w:hAnsi="Arial" w:cs="Arial"/>
          <w:b/>
          <w:sz w:val="16"/>
          <w:szCs w:val="16"/>
          <w:lang w:val="de-DE"/>
        </w:rPr>
      </w:pPr>
      <w:r w:rsidRPr="00E9766C">
        <w:rPr>
          <w:rFonts w:ascii="Arial" w:hAnsi="Arial"/>
          <w:sz w:val="16"/>
          <w:lang w:val="de-DE"/>
        </w:rPr>
        <w:t>Öffnen Sie</w:t>
      </w:r>
      <w:r w:rsidR="00FB29D5" w:rsidRPr="00E9766C">
        <w:rPr>
          <w:rFonts w:ascii="Arial" w:hAnsi="Arial"/>
          <w:sz w:val="16"/>
          <w:lang w:val="de-DE"/>
        </w:rPr>
        <w:t xml:space="preserve"> unter Verwendung steriler Verfahren</w:t>
      </w:r>
      <w:r w:rsidRPr="00E9766C">
        <w:rPr>
          <w:rFonts w:ascii="Arial" w:hAnsi="Arial"/>
          <w:sz w:val="16"/>
          <w:lang w:val="de-DE"/>
        </w:rPr>
        <w:t xml:space="preserve"> die Packung mit dem knotenlosen PEEK CF Fadenanker sowie die Packung mit dem </w:t>
      </w:r>
      <w:r w:rsidR="00FB29D5" w:rsidRPr="00E9766C">
        <w:rPr>
          <w:rFonts w:ascii="Arial" w:hAnsi="Arial"/>
          <w:sz w:val="16"/>
          <w:lang w:val="de-DE"/>
        </w:rPr>
        <w:t>Treiber</w:t>
      </w:r>
      <w:r w:rsidRPr="00E9766C">
        <w:rPr>
          <w:rFonts w:ascii="Arial" w:hAnsi="Arial"/>
          <w:sz w:val="16"/>
          <w:lang w:val="de-DE"/>
        </w:rPr>
        <w:t xml:space="preserve"> für den knotenlosen PEEK CF</w:t>
      </w:r>
      <w:r w:rsidR="00FB29D5" w:rsidRPr="00E9766C">
        <w:rPr>
          <w:rFonts w:ascii="Arial" w:hAnsi="Arial"/>
          <w:sz w:val="16"/>
          <w:lang w:val="de-DE"/>
        </w:rPr>
        <w:t xml:space="preserve"> Fadenanker in der passenden Größe</w:t>
      </w:r>
      <w:r w:rsidRPr="00E9766C">
        <w:rPr>
          <w:rFonts w:ascii="Arial" w:hAnsi="Arial"/>
          <w:sz w:val="16"/>
          <w:lang w:val="de-DE"/>
        </w:rPr>
        <w:t>.</w:t>
      </w:r>
    </w:p>
    <w:p w:rsidR="00A63ACB" w:rsidRPr="00E9766C" w:rsidRDefault="00FB29D5" w:rsidP="0047684A">
      <w:pPr>
        <w:numPr>
          <w:ilvl w:val="1"/>
          <w:numId w:val="24"/>
        </w:numPr>
        <w:spacing w:line="280" w:lineRule="auto"/>
        <w:ind w:left="540" w:hanging="270"/>
        <w:rPr>
          <w:rFonts w:ascii="Arial" w:hAnsi="Arial" w:cs="Arial"/>
          <w:b/>
          <w:sz w:val="16"/>
          <w:szCs w:val="16"/>
          <w:lang w:val="de-DE"/>
        </w:rPr>
      </w:pPr>
      <w:r w:rsidRPr="00E9766C">
        <w:rPr>
          <w:rFonts w:ascii="Arial" w:hAnsi="Arial"/>
          <w:sz w:val="16"/>
          <w:lang w:val="de-DE"/>
        </w:rPr>
        <w:t>Befestigen Sie den Treiber am Fadenanker</w:t>
      </w:r>
      <w:r w:rsidR="00A63ACB" w:rsidRPr="00E9766C">
        <w:rPr>
          <w:rFonts w:ascii="Arial" w:hAnsi="Arial"/>
          <w:sz w:val="16"/>
          <w:lang w:val="de-DE"/>
        </w:rPr>
        <w:t xml:space="preserve">, indem Sie die Spitze des </w:t>
      </w:r>
      <w:r w:rsidRPr="00E9766C">
        <w:rPr>
          <w:rFonts w:ascii="Arial" w:hAnsi="Arial"/>
          <w:sz w:val="16"/>
          <w:lang w:val="de-DE"/>
        </w:rPr>
        <w:t>Treibers</w:t>
      </w:r>
      <w:r w:rsidR="00A63ACB" w:rsidRPr="00E9766C">
        <w:rPr>
          <w:rFonts w:ascii="Arial" w:hAnsi="Arial"/>
          <w:sz w:val="16"/>
          <w:lang w:val="de-DE"/>
        </w:rPr>
        <w:t xml:space="preserve"> in die </w:t>
      </w:r>
      <w:r w:rsidRPr="00E9766C">
        <w:rPr>
          <w:rFonts w:ascii="Arial" w:hAnsi="Arial"/>
          <w:sz w:val="16"/>
          <w:lang w:val="de-DE"/>
        </w:rPr>
        <w:t>Öff</w:t>
      </w:r>
      <w:r w:rsidR="00B70235" w:rsidRPr="00E9766C">
        <w:rPr>
          <w:rFonts w:ascii="Arial" w:hAnsi="Arial"/>
          <w:sz w:val="16"/>
          <w:lang w:val="de-DE"/>
        </w:rPr>
        <w:t>n</w:t>
      </w:r>
      <w:r w:rsidRPr="00E9766C">
        <w:rPr>
          <w:rFonts w:ascii="Arial" w:hAnsi="Arial"/>
          <w:sz w:val="16"/>
          <w:lang w:val="de-DE"/>
        </w:rPr>
        <w:t>ung</w:t>
      </w:r>
      <w:r w:rsidR="00A63ACB" w:rsidRPr="00E9766C">
        <w:rPr>
          <w:rFonts w:ascii="Arial" w:hAnsi="Arial"/>
          <w:sz w:val="16"/>
          <w:lang w:val="de-DE"/>
        </w:rPr>
        <w:t xml:space="preserve"> des Ankers einführen und </w:t>
      </w:r>
      <w:r w:rsidRPr="00E9766C">
        <w:rPr>
          <w:rFonts w:ascii="Arial" w:hAnsi="Arial"/>
          <w:sz w:val="16"/>
          <w:lang w:val="de-DE"/>
        </w:rPr>
        <w:t xml:space="preserve">hineindrücken, bis der Treiber </w:t>
      </w:r>
      <w:r w:rsidR="00A63ACB" w:rsidRPr="00E9766C">
        <w:rPr>
          <w:rFonts w:ascii="Arial" w:hAnsi="Arial"/>
          <w:sz w:val="16"/>
          <w:lang w:val="de-DE"/>
        </w:rPr>
        <w:t xml:space="preserve">fest mit dem Anker verbunden ist.  </w:t>
      </w:r>
    </w:p>
    <w:p w:rsidR="00A63ACB" w:rsidRPr="00E9766C" w:rsidRDefault="00A63ACB" w:rsidP="0047684A">
      <w:pPr>
        <w:spacing w:line="280" w:lineRule="auto"/>
        <w:ind w:left="540" w:hanging="270"/>
        <w:rPr>
          <w:rFonts w:ascii="Arial" w:hAnsi="Arial"/>
          <w:sz w:val="16"/>
          <w:lang w:val="de-DE"/>
        </w:rPr>
      </w:pPr>
    </w:p>
    <w:p w:rsidR="00A63ACB" w:rsidRPr="00E9766C" w:rsidRDefault="00A63ACB" w:rsidP="0047684A">
      <w:pPr>
        <w:spacing w:line="280" w:lineRule="auto"/>
        <w:ind w:left="540"/>
        <w:rPr>
          <w:rFonts w:ascii="Arial" w:hAnsi="Arial"/>
          <w:sz w:val="16"/>
          <w:lang w:val="de-DE"/>
        </w:rPr>
      </w:pPr>
      <w:r w:rsidRPr="00E9766C">
        <w:rPr>
          <w:rFonts w:ascii="Arial" w:hAnsi="Arial" w:cs="Arial"/>
          <w:b/>
          <w:sz w:val="16"/>
          <w:szCs w:val="16"/>
          <w:lang w:val="de-DE"/>
        </w:rPr>
        <w:t>Achtung:  Wenn der Anker nicht gut genug am Treiber befestigt oder nicht mit der Achse desselben ausgerichtet ist, kann dadurch das Implantat beschädigt werden.</w:t>
      </w:r>
    </w:p>
    <w:p w:rsidR="00A63ACB" w:rsidRPr="00E9766C" w:rsidRDefault="00A63ACB" w:rsidP="0047684A">
      <w:pPr>
        <w:spacing w:line="280" w:lineRule="auto"/>
        <w:ind w:left="540" w:hanging="270"/>
        <w:rPr>
          <w:rFonts w:ascii="Arial" w:hAnsi="Arial" w:cs="Arial"/>
          <w:b/>
          <w:sz w:val="16"/>
          <w:szCs w:val="16"/>
          <w:lang w:val="de-DE"/>
        </w:rPr>
      </w:pPr>
    </w:p>
    <w:p w:rsidR="00A63ACB" w:rsidRPr="00E9766C" w:rsidRDefault="00FB29D5" w:rsidP="0047684A">
      <w:pPr>
        <w:numPr>
          <w:ilvl w:val="1"/>
          <w:numId w:val="24"/>
        </w:numPr>
        <w:spacing w:line="280" w:lineRule="auto"/>
        <w:ind w:left="540" w:hanging="270"/>
        <w:rPr>
          <w:rFonts w:ascii="Arial" w:hAnsi="Arial" w:cs="Arial"/>
          <w:b/>
          <w:sz w:val="16"/>
          <w:szCs w:val="16"/>
          <w:lang w:val="de-DE"/>
        </w:rPr>
      </w:pPr>
      <w:r w:rsidRPr="00E9766C">
        <w:rPr>
          <w:rFonts w:ascii="Arial" w:hAnsi="Arial" w:cs="Arial"/>
          <w:sz w:val="16"/>
          <w:szCs w:val="16"/>
          <w:lang w:val="de-DE"/>
        </w:rPr>
        <w:t>Führen</w:t>
      </w:r>
      <w:r w:rsidR="00A63ACB" w:rsidRPr="00E9766C">
        <w:rPr>
          <w:rFonts w:ascii="Arial" w:hAnsi="Arial" w:cs="Arial"/>
          <w:sz w:val="16"/>
          <w:szCs w:val="16"/>
          <w:lang w:val="de-DE"/>
        </w:rPr>
        <w:t xml:space="preserve"> Sie die </w:t>
      </w:r>
      <w:r w:rsidRPr="00E9766C">
        <w:rPr>
          <w:rFonts w:ascii="Arial" w:hAnsi="Arial" w:cs="Arial"/>
          <w:sz w:val="16"/>
          <w:szCs w:val="16"/>
          <w:lang w:val="de-DE"/>
        </w:rPr>
        <w:t>Fäden ein</w:t>
      </w:r>
      <w:r w:rsidR="00A63ACB" w:rsidRPr="00E9766C">
        <w:rPr>
          <w:rFonts w:ascii="Arial" w:hAnsi="Arial" w:cs="Arial"/>
          <w:sz w:val="16"/>
          <w:szCs w:val="16"/>
          <w:lang w:val="de-DE"/>
        </w:rPr>
        <w:t xml:space="preserve"> und setzen Sie das Implantat wie in der Gebrauchsanleitung </w:t>
      </w:r>
      <w:r w:rsidRPr="00E9766C">
        <w:rPr>
          <w:rFonts w:ascii="Arial" w:hAnsi="Arial" w:cs="Arial"/>
          <w:sz w:val="16"/>
          <w:szCs w:val="16"/>
          <w:lang w:val="de-DE"/>
        </w:rPr>
        <w:t>des</w:t>
      </w:r>
      <w:r w:rsidR="00A63ACB" w:rsidRPr="00E9766C">
        <w:rPr>
          <w:rFonts w:ascii="Arial" w:hAnsi="Arial" w:cs="Arial"/>
          <w:sz w:val="16"/>
          <w:szCs w:val="16"/>
          <w:lang w:val="de-DE"/>
        </w:rPr>
        <w:t xml:space="preserve"> Implantat</w:t>
      </w:r>
      <w:r w:rsidRPr="00E9766C">
        <w:rPr>
          <w:rFonts w:ascii="Arial" w:hAnsi="Arial" w:cs="Arial"/>
          <w:sz w:val="16"/>
          <w:szCs w:val="16"/>
          <w:lang w:val="de-DE"/>
        </w:rPr>
        <w:t>s</w:t>
      </w:r>
      <w:r w:rsidR="00A63ACB" w:rsidRPr="00E9766C">
        <w:rPr>
          <w:rFonts w:ascii="Arial" w:hAnsi="Arial" w:cs="Arial"/>
          <w:sz w:val="16"/>
          <w:szCs w:val="16"/>
          <w:lang w:val="de-DE"/>
        </w:rPr>
        <w:t xml:space="preserve"> beschrieben mit dem bevorzugten Verfahren in den Knochen ein.</w:t>
      </w:r>
    </w:p>
    <w:p w:rsidR="00A63ACB" w:rsidRPr="00E9766C" w:rsidRDefault="00FB29D5" w:rsidP="0047684A">
      <w:pPr>
        <w:numPr>
          <w:ilvl w:val="1"/>
          <w:numId w:val="24"/>
        </w:numPr>
        <w:spacing w:line="280" w:lineRule="auto"/>
        <w:ind w:left="540" w:hanging="270"/>
        <w:rPr>
          <w:rFonts w:ascii="Arial" w:hAnsi="Arial" w:cs="Arial"/>
          <w:b/>
          <w:sz w:val="16"/>
          <w:szCs w:val="16"/>
          <w:lang w:val="de-DE"/>
        </w:rPr>
      </w:pPr>
      <w:r w:rsidRPr="00E9766C">
        <w:rPr>
          <w:rFonts w:ascii="Arial" w:hAnsi="Arial"/>
          <w:sz w:val="16"/>
          <w:lang w:val="de-DE"/>
        </w:rPr>
        <w:t>Sobald</w:t>
      </w:r>
      <w:r w:rsidR="00A63ACB" w:rsidRPr="00E9766C">
        <w:rPr>
          <w:rFonts w:ascii="Arial" w:hAnsi="Arial"/>
          <w:sz w:val="16"/>
          <w:lang w:val="de-DE"/>
        </w:rPr>
        <w:t xml:space="preserve"> das Implantat vollständig</w:t>
      </w:r>
      <w:r w:rsidRPr="00E9766C">
        <w:rPr>
          <w:rFonts w:ascii="Arial" w:hAnsi="Arial"/>
          <w:sz w:val="16"/>
          <w:lang w:val="de-DE"/>
        </w:rPr>
        <w:t xml:space="preserve"> eingeführt ist, nehmen Sie den Treiber </w:t>
      </w:r>
      <w:r w:rsidR="00A63ACB" w:rsidRPr="00E9766C">
        <w:rPr>
          <w:rFonts w:ascii="Arial" w:hAnsi="Arial"/>
          <w:sz w:val="16"/>
          <w:lang w:val="de-DE"/>
        </w:rPr>
        <w:t xml:space="preserve">ab, indem Sie fest daran ziehen und </w:t>
      </w:r>
      <w:r w:rsidRPr="00E9766C">
        <w:rPr>
          <w:rFonts w:ascii="Arial" w:hAnsi="Arial"/>
          <w:sz w:val="16"/>
          <w:lang w:val="de-DE"/>
        </w:rPr>
        <w:t>ihn</w:t>
      </w:r>
      <w:r w:rsidR="00A63ACB" w:rsidRPr="00E9766C">
        <w:rPr>
          <w:rFonts w:ascii="Arial" w:hAnsi="Arial"/>
          <w:sz w:val="16"/>
          <w:lang w:val="de-DE"/>
        </w:rPr>
        <w:t xml:space="preserve"> leicht drehen, bis </w:t>
      </w:r>
      <w:r w:rsidRPr="00E9766C">
        <w:rPr>
          <w:rFonts w:ascii="Arial" w:hAnsi="Arial"/>
          <w:sz w:val="16"/>
          <w:lang w:val="de-DE"/>
        </w:rPr>
        <w:t>er</w:t>
      </w:r>
      <w:r w:rsidR="00A63ACB" w:rsidRPr="00E9766C">
        <w:rPr>
          <w:rFonts w:ascii="Arial" w:hAnsi="Arial"/>
          <w:sz w:val="16"/>
          <w:lang w:val="de-DE"/>
        </w:rPr>
        <w:t xml:space="preserve"> sich vom Anker löst.</w:t>
      </w:r>
    </w:p>
    <w:p w:rsidR="00D50CC0" w:rsidRPr="00E9766C" w:rsidRDefault="00D50CC0">
      <w:pPr>
        <w:spacing w:after="200" w:line="276" w:lineRule="auto"/>
        <w:rPr>
          <w:rFonts w:ascii="Helvetica" w:hAnsi="Helvetica"/>
          <w:sz w:val="14"/>
          <w:lang w:val="de-DE"/>
        </w:rPr>
      </w:pPr>
      <w:r w:rsidRPr="00E9766C">
        <w:rPr>
          <w:rFonts w:ascii="Helvetica" w:hAnsi="Helvetica"/>
          <w:sz w:val="14"/>
          <w:lang w:val="de-DE"/>
        </w:rPr>
        <w:br w:type="page"/>
      </w:r>
    </w:p>
    <w:p w:rsidR="00807D73" w:rsidRPr="005B430F" w:rsidRDefault="00807D73" w:rsidP="00807D73">
      <w:pPr>
        <w:tabs>
          <w:tab w:val="left" w:pos="1080"/>
        </w:tabs>
        <w:spacing w:line="276" w:lineRule="auto"/>
        <w:rPr>
          <w:rFonts w:ascii="Arial" w:hAnsi="Arial" w:cs="Arial"/>
          <w:b/>
          <w:sz w:val="16"/>
          <w:szCs w:val="16"/>
          <w:lang w:val="es-MX"/>
        </w:rPr>
      </w:pPr>
      <w:r w:rsidRPr="005C68E8">
        <w:rPr>
          <w:rFonts w:ascii="Arial" w:hAnsi="Arial" w:cs="Arial"/>
          <w:b/>
          <w:sz w:val="16"/>
          <w:szCs w:val="16"/>
          <w:lang w:val="es-MX"/>
        </w:rPr>
        <w:lastRenderedPageBreak/>
        <w:t>Introductor de anclajes de sutura sin nudos Parcus de PEEK CF</w:t>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Indicaciones:</w:t>
      </w:r>
    </w:p>
    <w:p w:rsidR="00807D73" w:rsidRPr="005B430F" w:rsidRDefault="00807D73" w:rsidP="00807D73">
      <w:pPr>
        <w:spacing w:after="120" w:line="280" w:lineRule="auto"/>
        <w:ind w:left="270"/>
        <w:rPr>
          <w:rFonts w:ascii="Arial" w:hAnsi="Arial" w:cs="Arial"/>
          <w:sz w:val="16"/>
          <w:szCs w:val="16"/>
          <w:lang w:val="es-MX"/>
        </w:rPr>
      </w:pPr>
      <w:r w:rsidRPr="005C68E8">
        <w:rPr>
          <w:rFonts w:ascii="Arial" w:hAnsi="Arial" w:cs="Arial"/>
          <w:sz w:val="16"/>
          <w:szCs w:val="16"/>
          <w:lang w:val="es-MX"/>
        </w:rPr>
        <w:t xml:space="preserve">Los introductores para anclajes de sutura sin nudos Parcus de PEEK CF se suministran estériles como complementos de los anclajes de sutura sin nudos de PEEK CF. Se usan para facilitar la inserción de los anclajes de sutura sin nudos de PEEK CF en el hueso. </w:t>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Advertencias:</w:t>
      </w:r>
    </w:p>
    <w:p w:rsidR="00807D73" w:rsidRPr="005B430F" w:rsidRDefault="00807D73" w:rsidP="00807D73">
      <w:pPr>
        <w:numPr>
          <w:ilvl w:val="0"/>
          <w:numId w:val="28"/>
        </w:numPr>
        <w:spacing w:line="276" w:lineRule="auto"/>
        <w:ind w:left="540" w:hanging="270"/>
        <w:rPr>
          <w:rFonts w:ascii="Arial" w:hAnsi="Arial" w:cs="Arial"/>
          <w:sz w:val="16"/>
          <w:szCs w:val="16"/>
          <w:lang w:val="es-MX"/>
        </w:rPr>
      </w:pPr>
      <w:r w:rsidRPr="005C68E8">
        <w:rPr>
          <w:rFonts w:ascii="Arial" w:hAnsi="Arial" w:cs="Arial"/>
          <w:sz w:val="16"/>
          <w:szCs w:val="16"/>
          <w:lang w:val="es-MX"/>
        </w:rPr>
        <w:t>Este producto debe ser utilizado por un médico o por prescripción facultativa.</w:t>
      </w:r>
    </w:p>
    <w:p w:rsidR="00807D73" w:rsidRPr="005B430F" w:rsidRDefault="00807D73" w:rsidP="00807D73">
      <w:pPr>
        <w:numPr>
          <w:ilvl w:val="0"/>
          <w:numId w:val="28"/>
        </w:numPr>
        <w:spacing w:line="280" w:lineRule="auto"/>
        <w:ind w:left="540" w:hanging="270"/>
        <w:rPr>
          <w:rFonts w:ascii="Arial" w:hAnsi="Arial" w:cs="Arial"/>
          <w:sz w:val="16"/>
          <w:szCs w:val="16"/>
          <w:lang w:val="es-MX"/>
        </w:rPr>
      </w:pPr>
      <w:r w:rsidRPr="005C68E8">
        <w:rPr>
          <w:rFonts w:ascii="Arial" w:hAnsi="Arial" w:cs="Arial"/>
          <w:sz w:val="16"/>
          <w:szCs w:val="16"/>
          <w:lang w:val="es-MX"/>
        </w:rPr>
        <w:t>Este producto se ha diseñado para usarse una sola vez y no deberá volver a esterilizarse. Los introductores que vuelven a utilizarse pueden sufrir “fatiga” o desgaste y romperse.</w:t>
      </w:r>
    </w:p>
    <w:p w:rsidR="00807D73" w:rsidRPr="005B430F" w:rsidRDefault="00807D73" w:rsidP="00807D73">
      <w:pPr>
        <w:numPr>
          <w:ilvl w:val="0"/>
          <w:numId w:val="28"/>
        </w:numPr>
        <w:tabs>
          <w:tab w:val="left" w:pos="720"/>
        </w:tabs>
        <w:spacing w:line="280" w:lineRule="auto"/>
        <w:ind w:left="540" w:hanging="270"/>
        <w:rPr>
          <w:rFonts w:ascii="Arial" w:hAnsi="Arial" w:cs="Arial"/>
          <w:sz w:val="16"/>
          <w:szCs w:val="16"/>
          <w:lang w:val="es-MX"/>
        </w:rPr>
      </w:pPr>
      <w:r w:rsidRPr="005C68E8">
        <w:rPr>
          <w:rFonts w:ascii="Arial" w:hAnsi="Arial" w:cs="Arial"/>
          <w:sz w:val="16"/>
          <w:szCs w:val="16"/>
          <w:lang w:val="es-MX"/>
        </w:rPr>
        <w:t xml:space="preserve">Nunca debe usarse un introductor curvado. </w:t>
      </w:r>
    </w:p>
    <w:p w:rsidR="00807D73" w:rsidRPr="005B430F" w:rsidRDefault="00807D73" w:rsidP="00807D73">
      <w:pPr>
        <w:numPr>
          <w:ilvl w:val="0"/>
          <w:numId w:val="28"/>
        </w:numPr>
        <w:spacing w:line="276" w:lineRule="auto"/>
        <w:ind w:left="540" w:hanging="270"/>
        <w:rPr>
          <w:rFonts w:ascii="Arial" w:hAnsi="Arial" w:cs="Arial"/>
          <w:sz w:val="16"/>
          <w:szCs w:val="16"/>
          <w:lang w:val="es-MX"/>
        </w:rPr>
      </w:pPr>
      <w:r w:rsidRPr="005C68E8">
        <w:rPr>
          <w:rFonts w:ascii="Arial" w:hAnsi="Arial" w:cs="Arial"/>
          <w:sz w:val="16"/>
          <w:szCs w:val="16"/>
          <w:lang w:val="es-MX"/>
        </w:rPr>
        <w:t>Este producto no ha sido diseñado para usarse como un implante.</w:t>
      </w:r>
    </w:p>
    <w:p w:rsidR="00807D73" w:rsidRPr="005B430F" w:rsidRDefault="00807D73" w:rsidP="00807D73">
      <w:pPr>
        <w:numPr>
          <w:ilvl w:val="0"/>
          <w:numId w:val="28"/>
        </w:numPr>
        <w:spacing w:line="276" w:lineRule="auto"/>
        <w:ind w:left="540" w:hanging="270"/>
        <w:rPr>
          <w:rFonts w:ascii="Arial" w:hAnsi="Arial" w:cs="Arial"/>
          <w:sz w:val="16"/>
          <w:szCs w:val="16"/>
          <w:lang w:val="es-MX"/>
        </w:rPr>
      </w:pPr>
      <w:r w:rsidRPr="005C68E8">
        <w:rPr>
          <w:rFonts w:ascii="Arial" w:hAnsi="Arial" w:cs="Arial"/>
          <w:sz w:val="16"/>
          <w:szCs w:val="16"/>
          <w:lang w:val="es-MX"/>
        </w:rPr>
        <w:t>Si el introductor se inserta desviado respecto al eje, esto puede provocar que el implante se rompa o que el introductor se doble.</w:t>
      </w:r>
      <w:r w:rsidRPr="005C68E8">
        <w:rPr>
          <w:rFonts w:ascii="Arial" w:hAnsi="Arial" w:cs="Arial"/>
          <w:sz w:val="16"/>
          <w:szCs w:val="16"/>
          <w:lang w:val="es-MX"/>
        </w:rPr>
        <w:br/>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Material:</w:t>
      </w:r>
    </w:p>
    <w:p w:rsidR="00807D73" w:rsidRPr="005B430F" w:rsidRDefault="00807D73" w:rsidP="00807D73">
      <w:pPr>
        <w:spacing w:after="120" w:line="281" w:lineRule="auto"/>
        <w:ind w:left="274"/>
        <w:rPr>
          <w:rFonts w:ascii="Arial" w:hAnsi="Arial" w:cs="Arial"/>
          <w:sz w:val="16"/>
          <w:szCs w:val="16"/>
          <w:lang w:val="es-MX"/>
        </w:rPr>
      </w:pPr>
      <w:r w:rsidRPr="005C68E8">
        <w:rPr>
          <w:rFonts w:ascii="Arial" w:hAnsi="Arial" w:cs="Arial"/>
          <w:sz w:val="16"/>
          <w:szCs w:val="16"/>
          <w:lang w:val="es-MX"/>
        </w:rPr>
        <w:t xml:space="preserve">Este dispositivo se compone de un eje de acero inoxidable con un mango de plástico. El eje de este dispositivo está fabricado en una aleación de acero inoxidable y es radiopaco. Por lo tanto, el eje puede detectarse mediante radiografía convencional o </w:t>
      </w:r>
      <w:proofErr w:type="spellStart"/>
      <w:r w:rsidRPr="005C68E8">
        <w:rPr>
          <w:rFonts w:ascii="Arial" w:hAnsi="Arial" w:cs="Arial"/>
          <w:sz w:val="16"/>
          <w:szCs w:val="16"/>
          <w:lang w:val="es-MX"/>
        </w:rPr>
        <w:t>fluoroscopia</w:t>
      </w:r>
      <w:proofErr w:type="spellEnd"/>
      <w:r w:rsidRPr="005C68E8">
        <w:rPr>
          <w:rFonts w:ascii="Arial" w:hAnsi="Arial" w:cs="Arial"/>
          <w:sz w:val="16"/>
          <w:szCs w:val="16"/>
          <w:lang w:val="es-MX"/>
        </w:rPr>
        <w:t>.</w:t>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Esterilización:</w:t>
      </w:r>
    </w:p>
    <w:p w:rsidR="00807D73" w:rsidRPr="005B430F" w:rsidRDefault="00807D73" w:rsidP="00807D73">
      <w:pPr>
        <w:spacing w:after="120" w:line="276" w:lineRule="auto"/>
        <w:ind w:left="274"/>
        <w:rPr>
          <w:rFonts w:ascii="Arial" w:hAnsi="Arial" w:cs="Arial"/>
          <w:sz w:val="16"/>
          <w:szCs w:val="16"/>
          <w:lang w:val="es-MX"/>
        </w:rPr>
      </w:pPr>
      <w:r w:rsidRPr="005C68E8">
        <w:rPr>
          <w:rFonts w:ascii="Arial" w:hAnsi="Arial" w:cs="Arial"/>
          <w:sz w:val="16"/>
          <w:szCs w:val="16"/>
          <w:lang w:val="es-MX"/>
        </w:rPr>
        <w:t>El dispositivo se suministra en un envase estéril. Los contenidos han sido esterilizado</w:t>
      </w:r>
      <w:r w:rsidRPr="005B430F">
        <w:rPr>
          <w:rFonts w:ascii="Arial" w:hAnsi="Arial" w:cs="Arial"/>
          <w:sz w:val="16"/>
          <w:szCs w:val="16"/>
          <w:lang w:val="es-MX"/>
        </w:rPr>
        <w:t>s</w:t>
      </w:r>
      <w:r w:rsidRPr="005C68E8">
        <w:rPr>
          <w:rFonts w:ascii="Arial" w:hAnsi="Arial" w:cs="Arial"/>
          <w:sz w:val="16"/>
          <w:szCs w:val="16"/>
          <w:lang w:val="es-MX"/>
        </w:rPr>
        <w:t xml:space="preserve"> mediante óxido de etileno. Este producto no debe esterilizarse de nuevo nunca.</w:t>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Envase y etiquetado:</w:t>
      </w:r>
    </w:p>
    <w:p w:rsidR="00807D73" w:rsidRPr="005B430F" w:rsidRDefault="00807D73" w:rsidP="00807D73">
      <w:pPr>
        <w:numPr>
          <w:ilvl w:val="1"/>
          <w:numId w:val="27"/>
        </w:numPr>
        <w:spacing w:line="280" w:lineRule="auto"/>
        <w:ind w:left="540" w:hanging="270"/>
        <w:rPr>
          <w:rFonts w:ascii="Arial" w:hAnsi="Arial" w:cs="Arial"/>
          <w:sz w:val="16"/>
          <w:szCs w:val="16"/>
          <w:lang w:val="es-MX"/>
        </w:rPr>
      </w:pPr>
      <w:r w:rsidRPr="005C68E8">
        <w:rPr>
          <w:rFonts w:ascii="Arial" w:hAnsi="Arial" w:cs="Arial"/>
          <w:sz w:val="16"/>
          <w:szCs w:val="16"/>
          <w:lang w:val="es-MX"/>
        </w:rPr>
        <w:t>No use este producto si el envase o el etiquetado han sido dañados, si muestra signos de exposición a la humedad o a temperaturas extremas o si ha sido alterado de algún modo.</w:t>
      </w:r>
    </w:p>
    <w:p w:rsidR="00807D73" w:rsidRPr="005B430F" w:rsidRDefault="00807D73" w:rsidP="00807D73">
      <w:pPr>
        <w:numPr>
          <w:ilvl w:val="1"/>
          <w:numId w:val="27"/>
        </w:numPr>
        <w:spacing w:after="120" w:line="281" w:lineRule="auto"/>
        <w:ind w:left="548" w:hanging="274"/>
        <w:rPr>
          <w:rFonts w:ascii="Arial" w:hAnsi="Arial" w:cs="Arial"/>
          <w:sz w:val="16"/>
          <w:szCs w:val="16"/>
          <w:lang w:val="es-MX"/>
        </w:rPr>
      </w:pPr>
      <w:r w:rsidRPr="005C68E8">
        <w:rPr>
          <w:rFonts w:ascii="Arial" w:hAnsi="Arial" w:cs="Arial"/>
          <w:sz w:val="16"/>
          <w:szCs w:val="16"/>
          <w:lang w:val="es-MX"/>
        </w:rPr>
        <w:t>Póngase en contacto con el Servicio de Atención al Cliente de Parcus Medical para informar sobre cualquier daño o alteración del envase.</w:t>
      </w:r>
    </w:p>
    <w:p w:rsidR="00807D73" w:rsidRPr="005B430F" w:rsidRDefault="00807D73" w:rsidP="00807D73">
      <w:pPr>
        <w:pStyle w:val="ListParagraph"/>
        <w:numPr>
          <w:ilvl w:val="0"/>
          <w:numId w:val="27"/>
        </w:numPr>
        <w:ind w:left="270" w:hanging="270"/>
        <w:contextualSpacing w:val="0"/>
        <w:rPr>
          <w:rFonts w:ascii="Arial" w:hAnsi="Arial" w:cs="Arial"/>
          <w:b/>
          <w:bCs/>
          <w:sz w:val="16"/>
          <w:szCs w:val="16"/>
          <w:lang w:val="es-MX"/>
        </w:rPr>
      </w:pPr>
      <w:r w:rsidRPr="005C68E8">
        <w:rPr>
          <w:rFonts w:ascii="Arial" w:hAnsi="Arial" w:cs="Arial"/>
          <w:b/>
          <w:bCs/>
          <w:sz w:val="16"/>
          <w:szCs w:val="16"/>
          <w:lang w:val="es-MX"/>
        </w:rPr>
        <w:t>Conservación:</w:t>
      </w:r>
    </w:p>
    <w:p w:rsidR="00807D73" w:rsidRPr="005B430F" w:rsidRDefault="00807D73" w:rsidP="00807D73">
      <w:pPr>
        <w:spacing w:after="120" w:line="276" w:lineRule="auto"/>
        <w:ind w:left="274"/>
        <w:rPr>
          <w:rFonts w:ascii="Arial" w:hAnsi="Arial" w:cs="Arial"/>
          <w:sz w:val="16"/>
          <w:szCs w:val="16"/>
          <w:lang w:val="es-MX"/>
        </w:rPr>
      </w:pPr>
      <w:r w:rsidRPr="005C68E8">
        <w:rPr>
          <w:rFonts w:ascii="Arial" w:hAnsi="Arial" w:cs="Arial"/>
          <w:sz w:val="16"/>
          <w:szCs w:val="16"/>
          <w:lang w:val="es-MX"/>
        </w:rPr>
        <w:t>Los productos deben conservarse en el envase original sin abrir, en un lugar seco, y no deben utilizarse después de la fecha de caducidad que se indica en el envase.</w:t>
      </w:r>
    </w:p>
    <w:p w:rsidR="00807D73" w:rsidRPr="005B430F" w:rsidRDefault="00807D73" w:rsidP="00807D73">
      <w:pPr>
        <w:numPr>
          <w:ilvl w:val="0"/>
          <w:numId w:val="27"/>
        </w:numPr>
        <w:spacing w:line="280" w:lineRule="auto"/>
        <w:ind w:left="270" w:hanging="270"/>
        <w:rPr>
          <w:rFonts w:ascii="Arial" w:hAnsi="Arial" w:cs="Arial"/>
          <w:b/>
          <w:bCs/>
          <w:sz w:val="16"/>
          <w:szCs w:val="16"/>
          <w:lang w:val="es-MX"/>
        </w:rPr>
      </w:pPr>
      <w:r w:rsidRPr="005C68E8">
        <w:rPr>
          <w:rFonts w:ascii="Arial" w:hAnsi="Arial" w:cs="Arial"/>
          <w:b/>
          <w:bCs/>
          <w:sz w:val="16"/>
          <w:szCs w:val="16"/>
          <w:lang w:val="es-MX"/>
        </w:rPr>
        <w:t>Instrucciones de uso:</w:t>
      </w:r>
    </w:p>
    <w:p w:rsidR="00807D73" w:rsidRPr="005B430F" w:rsidRDefault="00807D73" w:rsidP="00807D73">
      <w:pPr>
        <w:numPr>
          <w:ilvl w:val="1"/>
          <w:numId w:val="27"/>
        </w:numPr>
        <w:spacing w:line="280" w:lineRule="auto"/>
        <w:ind w:left="540" w:hanging="270"/>
        <w:rPr>
          <w:rFonts w:ascii="Arial" w:hAnsi="Arial" w:cs="Arial"/>
          <w:b/>
          <w:bCs/>
          <w:sz w:val="16"/>
          <w:szCs w:val="16"/>
          <w:lang w:val="es-MX"/>
        </w:rPr>
      </w:pPr>
      <w:r w:rsidRPr="005C68E8">
        <w:rPr>
          <w:rFonts w:ascii="Arial" w:hAnsi="Arial"/>
          <w:sz w:val="16"/>
          <w:lang w:val="es-MX"/>
        </w:rPr>
        <w:t>En forma aséptica, abra el envase que contiene el anclaje de sutura sin nudos de PEEK CF y el envase que contiene el introductor de tamaño apropiado para dicho anclaje.</w:t>
      </w:r>
    </w:p>
    <w:p w:rsidR="00807D73" w:rsidRPr="005B430F" w:rsidRDefault="00807D73" w:rsidP="00807D73">
      <w:pPr>
        <w:numPr>
          <w:ilvl w:val="1"/>
          <w:numId w:val="27"/>
        </w:numPr>
        <w:spacing w:line="280" w:lineRule="auto"/>
        <w:ind w:left="540" w:hanging="270"/>
        <w:rPr>
          <w:rFonts w:ascii="Arial" w:hAnsi="Arial" w:cs="Arial"/>
          <w:b/>
          <w:bCs/>
          <w:sz w:val="16"/>
          <w:szCs w:val="16"/>
          <w:lang w:val="es-MX"/>
        </w:rPr>
      </w:pPr>
      <w:r w:rsidRPr="005C68E8">
        <w:rPr>
          <w:rFonts w:ascii="Arial" w:hAnsi="Arial"/>
          <w:sz w:val="16"/>
          <w:lang w:val="es-MX"/>
        </w:rPr>
        <w:t xml:space="preserve">Ensamble el anclaje de sutura al introductor, insertando la punta del introductor en la cavidad del anclaje y presionando hasta que el introductor quede firmemente unido al anclaje. </w:t>
      </w:r>
    </w:p>
    <w:p w:rsidR="00807D73" w:rsidRPr="005B430F" w:rsidRDefault="00807D73" w:rsidP="00807D73">
      <w:pPr>
        <w:tabs>
          <w:tab w:val="left" w:pos="1080"/>
        </w:tabs>
        <w:spacing w:line="280" w:lineRule="auto"/>
        <w:ind w:left="540"/>
        <w:rPr>
          <w:rFonts w:ascii="Arial" w:hAnsi="Arial" w:cs="Arial"/>
          <w:sz w:val="16"/>
          <w:szCs w:val="16"/>
          <w:lang w:val="es-MX"/>
        </w:rPr>
      </w:pPr>
      <w:r w:rsidRPr="005C68E8">
        <w:rPr>
          <w:rFonts w:ascii="Arial" w:hAnsi="Arial" w:cs="Arial"/>
          <w:b/>
          <w:bCs/>
          <w:sz w:val="16"/>
          <w:szCs w:val="16"/>
          <w:lang w:val="es-MX"/>
        </w:rPr>
        <w:t>Advertencia: La colocación desviada respecto al eje o el asentamiento deficiente del anclaje en el introductor pueden causar la rotura del implante.</w:t>
      </w:r>
    </w:p>
    <w:p w:rsidR="00807D73" w:rsidRPr="005B430F" w:rsidRDefault="00807D73" w:rsidP="00807D73">
      <w:pPr>
        <w:numPr>
          <w:ilvl w:val="1"/>
          <w:numId w:val="27"/>
        </w:numPr>
        <w:spacing w:line="280" w:lineRule="auto"/>
        <w:ind w:left="540" w:hanging="270"/>
        <w:rPr>
          <w:rFonts w:ascii="Arial" w:hAnsi="Arial" w:cs="Arial"/>
          <w:b/>
          <w:bCs/>
          <w:sz w:val="16"/>
          <w:szCs w:val="16"/>
          <w:lang w:val="es-MX"/>
        </w:rPr>
      </w:pPr>
      <w:r w:rsidRPr="005C68E8">
        <w:rPr>
          <w:rFonts w:ascii="Arial" w:hAnsi="Arial" w:cs="Arial"/>
          <w:sz w:val="16"/>
          <w:szCs w:val="16"/>
          <w:lang w:val="es-MX"/>
        </w:rPr>
        <w:t>Pase las suturas e inserte el implante en el hueso usando la técnica preferida por el usuario según se describe en las instrucciones de uso del implante.</w:t>
      </w:r>
    </w:p>
    <w:p w:rsidR="00807D73" w:rsidRPr="005B430F" w:rsidRDefault="00807D73" w:rsidP="00807D73">
      <w:pPr>
        <w:numPr>
          <w:ilvl w:val="1"/>
          <w:numId w:val="27"/>
        </w:numPr>
        <w:spacing w:line="280" w:lineRule="auto"/>
        <w:ind w:left="540" w:hanging="270"/>
        <w:rPr>
          <w:rFonts w:ascii="Arial" w:hAnsi="Arial" w:cs="Arial"/>
          <w:b/>
          <w:bCs/>
          <w:sz w:val="16"/>
          <w:szCs w:val="16"/>
          <w:lang w:val="es-MX"/>
        </w:rPr>
      </w:pPr>
      <w:r w:rsidRPr="005C68E8">
        <w:rPr>
          <w:rFonts w:ascii="Arial" w:hAnsi="Arial"/>
          <w:sz w:val="16"/>
          <w:lang w:val="es-MX"/>
        </w:rPr>
        <w:t>Una vez que el implante esté completamente insertado, retire el introductor tirando con firmeza y girando un poco hasta que el introductor se libere del anclaje.</w:t>
      </w:r>
    </w:p>
    <w:p w:rsidR="00807D73" w:rsidRPr="005B430F" w:rsidRDefault="00807D73" w:rsidP="00807D73">
      <w:pPr>
        <w:spacing w:after="200" w:line="276" w:lineRule="auto"/>
        <w:rPr>
          <w:rFonts w:ascii="Arial" w:hAnsi="Arial"/>
          <w:sz w:val="16"/>
          <w:lang w:val="es-ES"/>
        </w:rPr>
      </w:pPr>
      <w:r>
        <w:rPr>
          <w:rFonts w:ascii="Arial" w:hAnsi="Arial"/>
          <w:sz w:val="16"/>
          <w:lang w:val="es-ES"/>
        </w:rPr>
        <w:br w:type="page"/>
      </w:r>
    </w:p>
    <w:p w:rsidR="00807D73" w:rsidRPr="00FA486B" w:rsidRDefault="00807D73" w:rsidP="00807D73">
      <w:pPr>
        <w:spacing w:line="280" w:lineRule="auto"/>
        <w:rPr>
          <w:rFonts w:ascii="Arial" w:hAnsi="Arial" w:cs="Arial"/>
          <w:b/>
          <w:bCs/>
          <w:sz w:val="16"/>
          <w:szCs w:val="16"/>
          <w:lang w:val="fr-FR"/>
        </w:rPr>
      </w:pPr>
      <w:r w:rsidRPr="00FA486B">
        <w:rPr>
          <w:rFonts w:ascii="Arial" w:hAnsi="Arial" w:cs="Arial"/>
          <w:b/>
          <w:bCs/>
          <w:sz w:val="16"/>
          <w:szCs w:val="16"/>
          <w:lang w:val="fr-FR"/>
        </w:rPr>
        <w:lastRenderedPageBreak/>
        <w:t xml:space="preserve">Tournevis pour </w:t>
      </w:r>
      <w:r>
        <w:rPr>
          <w:rFonts w:ascii="Arial" w:hAnsi="Arial" w:cs="Arial"/>
          <w:b/>
          <w:bCs/>
          <w:sz w:val="16"/>
          <w:szCs w:val="16"/>
          <w:lang w:val="fr-FR"/>
        </w:rPr>
        <w:t xml:space="preserve">ancre de suture sans nœud PEEK CF Parcus </w:t>
      </w:r>
    </w:p>
    <w:p w:rsidR="00807D73" w:rsidRPr="00FA486B" w:rsidRDefault="00807D73" w:rsidP="00807D73">
      <w:pPr>
        <w:spacing w:line="280" w:lineRule="auto"/>
        <w:rPr>
          <w:rFonts w:ascii="Arial" w:hAnsi="Arial" w:cs="Arial"/>
          <w:b/>
          <w:bCs/>
          <w:sz w:val="16"/>
          <w:szCs w:val="16"/>
          <w:lang w:val="fr-FR"/>
        </w:rPr>
      </w:pP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Indications :</w:t>
      </w:r>
    </w:p>
    <w:p w:rsidR="00807D73" w:rsidRPr="00FA486B" w:rsidRDefault="00807D73" w:rsidP="00807D73">
      <w:pPr>
        <w:spacing w:after="120" w:line="280" w:lineRule="auto"/>
        <w:ind w:left="270"/>
        <w:rPr>
          <w:rFonts w:ascii="Arial" w:hAnsi="Arial" w:cs="Arial"/>
          <w:sz w:val="16"/>
          <w:szCs w:val="16"/>
          <w:lang w:val="fr-FR"/>
        </w:rPr>
      </w:pPr>
      <w:r>
        <w:rPr>
          <w:rFonts w:ascii="Arial" w:hAnsi="Arial" w:cs="Arial"/>
          <w:sz w:val="16"/>
          <w:szCs w:val="16"/>
          <w:lang w:val="fr-FR"/>
        </w:rPr>
        <w:t xml:space="preserve">Les tournevis pour ancre de suture sans nœud PEEK CF Parcus sont livrés stériles en complément des ancres de suture sans nœud PEEK CF. Ils facilitent l’insertion des ancres de suture sans nœud PEEK CF dans l’os.  </w:t>
      </w: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Avertissements :</w:t>
      </w:r>
    </w:p>
    <w:p w:rsidR="00807D73" w:rsidRPr="00FA486B" w:rsidRDefault="00807D73" w:rsidP="00807D73">
      <w:pPr>
        <w:numPr>
          <w:ilvl w:val="0"/>
          <w:numId w:val="32"/>
        </w:numPr>
        <w:spacing w:line="276" w:lineRule="auto"/>
        <w:ind w:left="540" w:hanging="270"/>
        <w:rPr>
          <w:rFonts w:ascii="Arial" w:hAnsi="Arial" w:cs="Arial"/>
          <w:sz w:val="16"/>
          <w:szCs w:val="16"/>
          <w:lang w:val="fr-FR"/>
        </w:rPr>
      </w:pPr>
      <w:r>
        <w:rPr>
          <w:rFonts w:ascii="Arial" w:hAnsi="Arial" w:cs="Arial"/>
          <w:sz w:val="16"/>
          <w:szCs w:val="16"/>
          <w:lang w:val="fr-FR"/>
        </w:rPr>
        <w:t>Ce produit est prévu pour une utilisation par un médecin ou sur prescription médicale.</w:t>
      </w:r>
    </w:p>
    <w:p w:rsidR="00807D73" w:rsidRPr="00FA486B" w:rsidRDefault="00807D73" w:rsidP="00807D73">
      <w:pPr>
        <w:numPr>
          <w:ilvl w:val="0"/>
          <w:numId w:val="32"/>
        </w:numPr>
        <w:tabs>
          <w:tab w:val="left" w:pos="720"/>
          <w:tab w:val="left" w:pos="5670"/>
        </w:tabs>
        <w:spacing w:line="280" w:lineRule="auto"/>
        <w:ind w:left="540" w:hanging="270"/>
        <w:rPr>
          <w:rFonts w:ascii="Arial" w:hAnsi="Arial" w:cs="Arial"/>
          <w:sz w:val="16"/>
          <w:szCs w:val="16"/>
          <w:lang w:val="fr-FR"/>
        </w:rPr>
      </w:pPr>
      <w:r>
        <w:rPr>
          <w:rFonts w:ascii="Arial" w:hAnsi="Arial" w:cs="Arial"/>
          <w:sz w:val="16"/>
          <w:szCs w:val="16"/>
          <w:lang w:val="fr-FR"/>
        </w:rPr>
        <w:t xml:space="preserve">Ce produit est réservé à un usage unique et ne doit pas être </w:t>
      </w:r>
      <w:proofErr w:type="spellStart"/>
      <w:r>
        <w:rPr>
          <w:rFonts w:ascii="Arial" w:hAnsi="Arial" w:cs="Arial"/>
          <w:sz w:val="16"/>
          <w:szCs w:val="16"/>
          <w:lang w:val="fr-FR"/>
        </w:rPr>
        <w:t>restérilisé</w:t>
      </w:r>
      <w:proofErr w:type="spellEnd"/>
      <w:r>
        <w:rPr>
          <w:rFonts w:ascii="Arial" w:hAnsi="Arial" w:cs="Arial"/>
          <w:sz w:val="16"/>
          <w:szCs w:val="16"/>
          <w:lang w:val="fr-FR"/>
        </w:rPr>
        <w:t>. Les tournevis réutilisés peuvent se casser sous l’effet de la fatigue.</w:t>
      </w:r>
    </w:p>
    <w:p w:rsidR="00807D73" w:rsidRPr="00FA486B" w:rsidRDefault="00807D73" w:rsidP="00807D73">
      <w:pPr>
        <w:numPr>
          <w:ilvl w:val="0"/>
          <w:numId w:val="32"/>
        </w:numPr>
        <w:tabs>
          <w:tab w:val="left" w:pos="720"/>
        </w:tabs>
        <w:spacing w:line="280" w:lineRule="auto"/>
        <w:ind w:left="540" w:hanging="270"/>
        <w:rPr>
          <w:rFonts w:ascii="Arial" w:hAnsi="Arial" w:cs="Arial"/>
          <w:sz w:val="16"/>
          <w:szCs w:val="16"/>
          <w:lang w:val="fr-FR"/>
        </w:rPr>
      </w:pPr>
      <w:r>
        <w:rPr>
          <w:rFonts w:ascii="Arial" w:hAnsi="Arial" w:cs="Arial"/>
          <w:sz w:val="16"/>
          <w:szCs w:val="16"/>
          <w:lang w:val="fr-FR"/>
        </w:rPr>
        <w:t xml:space="preserve">Ne jamais utiliser de tournevis déformé.  </w:t>
      </w:r>
    </w:p>
    <w:p w:rsidR="00807D73" w:rsidRPr="00FA486B" w:rsidRDefault="00807D73" w:rsidP="00807D73">
      <w:pPr>
        <w:numPr>
          <w:ilvl w:val="0"/>
          <w:numId w:val="32"/>
        </w:numPr>
        <w:spacing w:line="276" w:lineRule="auto"/>
        <w:ind w:left="540" w:hanging="270"/>
        <w:rPr>
          <w:rFonts w:ascii="Arial" w:hAnsi="Arial" w:cs="Arial"/>
          <w:sz w:val="16"/>
          <w:szCs w:val="16"/>
          <w:lang w:val="fr-FR"/>
        </w:rPr>
      </w:pPr>
      <w:r>
        <w:rPr>
          <w:rFonts w:ascii="Arial" w:hAnsi="Arial" w:cs="Arial"/>
          <w:sz w:val="16"/>
          <w:szCs w:val="16"/>
          <w:lang w:val="fr-FR"/>
        </w:rPr>
        <w:t>Ce produit n’est pas prévu pour une utilisation comme implant.</w:t>
      </w:r>
    </w:p>
    <w:p w:rsidR="00807D73" w:rsidRPr="00FA486B" w:rsidRDefault="00807D73" w:rsidP="00807D73">
      <w:pPr>
        <w:numPr>
          <w:ilvl w:val="0"/>
          <w:numId w:val="32"/>
        </w:numPr>
        <w:tabs>
          <w:tab w:val="left" w:pos="720"/>
          <w:tab w:val="left" w:pos="5670"/>
        </w:tabs>
        <w:spacing w:line="280" w:lineRule="auto"/>
        <w:ind w:left="540" w:hanging="270"/>
        <w:rPr>
          <w:rFonts w:ascii="Arial" w:hAnsi="Arial" w:cs="Arial"/>
          <w:sz w:val="16"/>
          <w:szCs w:val="16"/>
          <w:lang w:val="fr-FR"/>
        </w:rPr>
      </w:pPr>
      <w:r>
        <w:rPr>
          <w:rFonts w:ascii="Arial" w:hAnsi="Arial" w:cs="Arial"/>
          <w:sz w:val="16"/>
          <w:szCs w:val="16"/>
          <w:lang w:val="fr-FR"/>
        </w:rPr>
        <w:t>Mettre le tournevis en charge sans bien l’aligner risque de fracturer l’implant ou de tordre le tournevis.</w:t>
      </w:r>
    </w:p>
    <w:p w:rsidR="00807D73" w:rsidRPr="00FA486B" w:rsidRDefault="00807D73" w:rsidP="00807D73">
      <w:pPr>
        <w:tabs>
          <w:tab w:val="left" w:pos="720"/>
          <w:tab w:val="left" w:pos="5670"/>
        </w:tabs>
        <w:spacing w:line="280" w:lineRule="auto"/>
        <w:ind w:left="540"/>
        <w:rPr>
          <w:rFonts w:ascii="Arial" w:hAnsi="Arial" w:cs="Arial"/>
          <w:sz w:val="16"/>
          <w:szCs w:val="16"/>
          <w:lang w:val="fr-FR"/>
        </w:rPr>
      </w:pP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Matériau :</w:t>
      </w:r>
    </w:p>
    <w:p w:rsidR="00807D73" w:rsidRPr="00FA486B" w:rsidRDefault="00807D73" w:rsidP="00807D73">
      <w:pPr>
        <w:spacing w:after="120" w:line="281" w:lineRule="auto"/>
        <w:ind w:left="274"/>
        <w:rPr>
          <w:rFonts w:ascii="Arial" w:hAnsi="Arial" w:cs="Arial"/>
          <w:sz w:val="16"/>
          <w:szCs w:val="16"/>
          <w:lang w:val="fr-FR"/>
        </w:rPr>
      </w:pPr>
      <w:r>
        <w:rPr>
          <w:rFonts w:ascii="Arial" w:hAnsi="Arial" w:cs="Arial"/>
          <w:sz w:val="16"/>
          <w:szCs w:val="16"/>
          <w:lang w:val="fr-FR"/>
        </w:rPr>
        <w:t>Cet instrument se compose d’un axe en inox et d’une poignée en plastique. L’axe de cet instrument est fabriqué en acier inoxydable et est opaque aux rayons X. Il peut par conséquent être visualisé par radiographie ou fluoroscopie conventionnelle.</w:t>
      </w: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Stérilisation :</w:t>
      </w:r>
    </w:p>
    <w:p w:rsidR="00807D73" w:rsidRPr="00FA486B" w:rsidRDefault="00807D73" w:rsidP="00807D73">
      <w:pPr>
        <w:spacing w:after="120" w:line="276" w:lineRule="auto"/>
        <w:ind w:left="274"/>
        <w:rPr>
          <w:rFonts w:ascii="Arial" w:hAnsi="Arial" w:cs="Arial"/>
          <w:sz w:val="16"/>
          <w:szCs w:val="16"/>
          <w:lang w:val="fr-FR"/>
        </w:rPr>
      </w:pPr>
      <w:r>
        <w:rPr>
          <w:rFonts w:ascii="Arial" w:hAnsi="Arial" w:cs="Arial"/>
          <w:sz w:val="16"/>
          <w:szCs w:val="16"/>
          <w:lang w:val="fr-FR"/>
        </w:rPr>
        <w:t xml:space="preserve">Ce dispositif n’est pas livré dans un emballage stérile. Le contenu est stérilisé à l’oxyde d’éthylène. Ce produit ne doit jamais être </w:t>
      </w:r>
      <w:proofErr w:type="spellStart"/>
      <w:r>
        <w:rPr>
          <w:rFonts w:ascii="Arial" w:hAnsi="Arial" w:cs="Arial"/>
          <w:sz w:val="16"/>
          <w:szCs w:val="16"/>
          <w:lang w:val="fr-FR"/>
        </w:rPr>
        <w:t>restérilisé</w:t>
      </w:r>
      <w:proofErr w:type="spellEnd"/>
      <w:r>
        <w:rPr>
          <w:rFonts w:ascii="Arial" w:hAnsi="Arial" w:cs="Arial"/>
          <w:sz w:val="16"/>
          <w:szCs w:val="16"/>
          <w:lang w:val="fr-FR"/>
        </w:rPr>
        <w:t>.</w:t>
      </w: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Emballage et étiquetage :</w:t>
      </w:r>
    </w:p>
    <w:p w:rsidR="00807D73" w:rsidRPr="00FA486B" w:rsidRDefault="00807D73" w:rsidP="00807D73">
      <w:pPr>
        <w:numPr>
          <w:ilvl w:val="0"/>
          <w:numId w:val="30"/>
        </w:numPr>
        <w:ind w:left="540" w:hanging="270"/>
        <w:rPr>
          <w:rFonts w:ascii="Arial" w:hAnsi="Arial" w:cs="Arial"/>
          <w:sz w:val="16"/>
          <w:szCs w:val="16"/>
          <w:lang w:val="fr-FR"/>
        </w:rPr>
      </w:pPr>
      <w:r>
        <w:rPr>
          <w:rFonts w:ascii="Arial" w:hAnsi="Arial" w:cs="Arial"/>
          <w:sz w:val="16"/>
          <w:szCs w:val="16"/>
          <w:lang w:val="fr-FR"/>
        </w:rPr>
        <w:t>Ne pas utiliser ce produit si l’emballage ou l’étiquetage a été endommagé, montre des signes d’exposition à l’humidité ou à des températures extrêmes, ou a été altéré d’une autre manière.</w:t>
      </w:r>
    </w:p>
    <w:p w:rsidR="00807D73" w:rsidRPr="00FA486B" w:rsidRDefault="00807D73" w:rsidP="00807D73">
      <w:pPr>
        <w:numPr>
          <w:ilvl w:val="0"/>
          <w:numId w:val="30"/>
        </w:numPr>
        <w:spacing w:after="120"/>
        <w:ind w:left="548" w:hanging="274"/>
        <w:rPr>
          <w:rFonts w:ascii="Arial" w:hAnsi="Arial" w:cs="Arial"/>
          <w:sz w:val="16"/>
          <w:szCs w:val="16"/>
          <w:lang w:val="fr-FR"/>
        </w:rPr>
      </w:pPr>
      <w:r>
        <w:rPr>
          <w:rFonts w:ascii="Arial" w:hAnsi="Arial" w:cs="Arial"/>
          <w:sz w:val="16"/>
          <w:szCs w:val="16"/>
          <w:lang w:val="fr-FR"/>
        </w:rPr>
        <w:t>Signaler tout emballage abîmé et toute altération au service clientèle Parcus Medical.</w:t>
      </w:r>
    </w:p>
    <w:p w:rsidR="00807D73" w:rsidRPr="00FA486B" w:rsidRDefault="00807D73" w:rsidP="00807D73">
      <w:pPr>
        <w:pStyle w:val="ListParagraph"/>
        <w:numPr>
          <w:ilvl w:val="0"/>
          <w:numId w:val="31"/>
        </w:numPr>
        <w:ind w:left="270" w:hanging="270"/>
        <w:contextualSpacing w:val="0"/>
        <w:rPr>
          <w:rFonts w:ascii="Arial" w:hAnsi="Arial" w:cs="Arial"/>
          <w:b/>
          <w:bCs/>
          <w:sz w:val="16"/>
          <w:szCs w:val="16"/>
          <w:lang w:val="fr-FR"/>
        </w:rPr>
      </w:pPr>
      <w:r>
        <w:rPr>
          <w:rFonts w:ascii="Arial" w:hAnsi="Arial" w:cs="Arial"/>
          <w:b/>
          <w:bCs/>
          <w:sz w:val="16"/>
          <w:szCs w:val="16"/>
          <w:lang w:val="fr-FR"/>
        </w:rPr>
        <w:t>Stockage :</w:t>
      </w:r>
    </w:p>
    <w:p w:rsidR="00807D73" w:rsidRPr="00FA486B" w:rsidRDefault="00807D73" w:rsidP="00807D73">
      <w:pPr>
        <w:spacing w:after="120" w:line="276" w:lineRule="auto"/>
        <w:ind w:left="274"/>
        <w:rPr>
          <w:rFonts w:ascii="Arial" w:hAnsi="Arial" w:cs="Arial"/>
          <w:bCs/>
          <w:sz w:val="16"/>
          <w:szCs w:val="16"/>
          <w:lang w:val="fr-FR"/>
        </w:rPr>
      </w:pPr>
      <w:r>
        <w:rPr>
          <w:rFonts w:ascii="Arial" w:hAnsi="Arial" w:cs="Arial"/>
          <w:bCs/>
          <w:sz w:val="16"/>
          <w:szCs w:val="16"/>
          <w:lang w:val="fr-FR"/>
        </w:rPr>
        <w:t>Les produits doivent être stockés dans l’emballage d’origine en lieu sec et ne doivent pas être utilisés au-delà de la date de péremption indiquée sur l’emballage.</w:t>
      </w:r>
    </w:p>
    <w:p w:rsidR="00807D73" w:rsidRPr="00FA486B" w:rsidRDefault="00807D73" w:rsidP="00807D73">
      <w:pPr>
        <w:numPr>
          <w:ilvl w:val="0"/>
          <w:numId w:val="31"/>
        </w:numPr>
        <w:spacing w:line="280" w:lineRule="auto"/>
        <w:ind w:left="270" w:hanging="270"/>
        <w:rPr>
          <w:rFonts w:ascii="Arial" w:hAnsi="Arial" w:cs="Arial"/>
          <w:b/>
          <w:bCs/>
          <w:sz w:val="16"/>
          <w:szCs w:val="16"/>
          <w:lang w:val="fr-FR"/>
        </w:rPr>
      </w:pPr>
      <w:r>
        <w:rPr>
          <w:rFonts w:ascii="Arial" w:hAnsi="Arial" w:cs="Arial"/>
          <w:b/>
          <w:bCs/>
          <w:sz w:val="16"/>
          <w:szCs w:val="16"/>
          <w:lang w:val="fr-FR"/>
        </w:rPr>
        <w:t>Mode d’emploi :</w:t>
      </w:r>
    </w:p>
    <w:p w:rsidR="00807D73" w:rsidRPr="00FA486B" w:rsidRDefault="00807D73" w:rsidP="00807D73">
      <w:pPr>
        <w:numPr>
          <w:ilvl w:val="1"/>
          <w:numId w:val="31"/>
        </w:numPr>
        <w:spacing w:line="280" w:lineRule="auto"/>
        <w:ind w:left="540" w:hanging="270"/>
        <w:rPr>
          <w:rFonts w:ascii="Arial" w:hAnsi="Arial" w:cs="Arial"/>
          <w:b/>
          <w:bCs/>
          <w:sz w:val="16"/>
          <w:szCs w:val="16"/>
          <w:lang w:val="fr-FR"/>
        </w:rPr>
      </w:pPr>
      <w:r w:rsidRPr="00BF1858">
        <w:rPr>
          <w:rFonts w:ascii="Arial" w:hAnsi="Arial" w:cs="Arial"/>
          <w:sz w:val="16"/>
          <w:szCs w:val="16"/>
          <w:lang w:val="fr-FR"/>
        </w:rPr>
        <w:t>En maintenant la stérilité, ouvrir le paquet qui contient l’ancre de suture sans nœud PEEK CF et celui qui contient le tournevis pour ancre de suture sans nœud PEEK CF de la taille appropriée.</w:t>
      </w:r>
    </w:p>
    <w:p w:rsidR="00807D73" w:rsidRPr="00FA486B" w:rsidRDefault="00807D73" w:rsidP="00807D73">
      <w:pPr>
        <w:numPr>
          <w:ilvl w:val="1"/>
          <w:numId w:val="31"/>
        </w:numPr>
        <w:spacing w:line="280" w:lineRule="auto"/>
        <w:ind w:left="540" w:hanging="270"/>
        <w:rPr>
          <w:rFonts w:ascii="Arial" w:hAnsi="Arial" w:cs="Arial"/>
          <w:b/>
          <w:bCs/>
          <w:sz w:val="16"/>
          <w:szCs w:val="16"/>
          <w:lang w:val="fr-FR"/>
        </w:rPr>
      </w:pPr>
      <w:r w:rsidRPr="00BF1858">
        <w:rPr>
          <w:rFonts w:ascii="Arial" w:hAnsi="Arial" w:cs="Arial"/>
          <w:sz w:val="16"/>
          <w:szCs w:val="16"/>
          <w:lang w:val="fr-FR"/>
        </w:rPr>
        <w:t>Monter l’ancre de suture sur le tournevis en insérant l’extrémité du tournevis dans la cavité de l’ancre avant d’appuyer dessus jusqu’à ce que le tournevis soit fermement attaché à l’ancre.</w:t>
      </w:r>
    </w:p>
    <w:p w:rsidR="00807D73" w:rsidRPr="00FA486B" w:rsidRDefault="00807D73" w:rsidP="00807D73">
      <w:pPr>
        <w:spacing w:line="280" w:lineRule="auto"/>
        <w:ind w:left="540" w:hanging="270"/>
        <w:rPr>
          <w:rFonts w:ascii="Arial" w:hAnsi="Arial" w:cs="Arial"/>
          <w:sz w:val="16"/>
          <w:szCs w:val="16"/>
          <w:lang w:val="fr-FR"/>
        </w:rPr>
      </w:pPr>
    </w:p>
    <w:p w:rsidR="00807D73" w:rsidRPr="00FA486B" w:rsidRDefault="00807D73" w:rsidP="00807D73">
      <w:pPr>
        <w:spacing w:line="280" w:lineRule="auto"/>
        <w:ind w:left="540"/>
        <w:rPr>
          <w:rFonts w:ascii="Arial" w:hAnsi="Arial" w:cs="Arial"/>
          <w:sz w:val="16"/>
          <w:szCs w:val="16"/>
          <w:lang w:val="fr-FR"/>
        </w:rPr>
      </w:pPr>
      <w:r>
        <w:rPr>
          <w:rFonts w:ascii="Arial" w:hAnsi="Arial" w:cs="Arial"/>
          <w:b/>
          <w:bCs/>
          <w:sz w:val="16"/>
          <w:szCs w:val="16"/>
          <w:lang w:val="fr-FR"/>
        </w:rPr>
        <w:t>Avertissement : L’introduction désalignée ou le calage insuffisant de l’ancre sur le tournevis peut causer la fracture de l’implant.</w:t>
      </w:r>
    </w:p>
    <w:p w:rsidR="00807D73" w:rsidRPr="00FA486B" w:rsidRDefault="00807D73" w:rsidP="00807D73">
      <w:pPr>
        <w:spacing w:line="280" w:lineRule="auto"/>
        <w:ind w:left="540" w:hanging="270"/>
        <w:rPr>
          <w:rFonts w:ascii="Arial" w:hAnsi="Arial" w:cs="Arial"/>
          <w:b/>
          <w:bCs/>
          <w:sz w:val="16"/>
          <w:szCs w:val="16"/>
          <w:lang w:val="fr-FR"/>
        </w:rPr>
      </w:pPr>
    </w:p>
    <w:p w:rsidR="00807D73" w:rsidRPr="00FA486B" w:rsidRDefault="00807D73" w:rsidP="00807D73">
      <w:pPr>
        <w:numPr>
          <w:ilvl w:val="1"/>
          <w:numId w:val="31"/>
        </w:numPr>
        <w:spacing w:line="280" w:lineRule="auto"/>
        <w:ind w:left="540" w:hanging="270"/>
        <w:rPr>
          <w:rFonts w:ascii="Arial" w:hAnsi="Arial" w:cs="Arial"/>
          <w:b/>
          <w:bCs/>
          <w:sz w:val="16"/>
          <w:szCs w:val="16"/>
          <w:lang w:val="fr-FR"/>
        </w:rPr>
      </w:pPr>
      <w:r>
        <w:rPr>
          <w:rFonts w:ascii="Arial" w:hAnsi="Arial" w:cs="Arial"/>
          <w:sz w:val="16"/>
          <w:szCs w:val="16"/>
          <w:lang w:val="fr-FR"/>
        </w:rPr>
        <w:t>Enfiler les fils de suture et insérer l’implant dans l’os par la technique préférée par l’utilisateur comme décrit dans la notice d’utilisation de l’implant.</w:t>
      </w:r>
    </w:p>
    <w:p w:rsidR="00807D73" w:rsidRPr="00FA486B" w:rsidRDefault="00807D73" w:rsidP="00807D73">
      <w:pPr>
        <w:numPr>
          <w:ilvl w:val="1"/>
          <w:numId w:val="31"/>
        </w:numPr>
        <w:spacing w:line="280" w:lineRule="auto"/>
        <w:ind w:left="540" w:hanging="270"/>
        <w:rPr>
          <w:rFonts w:ascii="Arial" w:hAnsi="Arial" w:cs="Arial"/>
          <w:b/>
          <w:bCs/>
          <w:sz w:val="16"/>
          <w:szCs w:val="16"/>
          <w:lang w:val="fr-FR"/>
        </w:rPr>
      </w:pPr>
      <w:r w:rsidRPr="00BF1858">
        <w:rPr>
          <w:rFonts w:ascii="Arial" w:hAnsi="Arial" w:cs="Arial"/>
          <w:sz w:val="16"/>
          <w:szCs w:val="16"/>
          <w:lang w:val="fr-FR"/>
        </w:rPr>
        <w:t>Une fois l’implant inséré à fond, retirer le tournevis en tirant fermement et en le tournant légèrement jusqu’à ce qu’il soit dégagé de l’ancre.</w:t>
      </w:r>
    </w:p>
    <w:p w:rsidR="00F20C53" w:rsidRPr="00E9766C" w:rsidRDefault="00F20C53" w:rsidP="00807D73">
      <w:pPr>
        <w:spacing w:line="280" w:lineRule="auto"/>
        <w:rPr>
          <w:rFonts w:ascii="Arial" w:hAnsi="Arial" w:cs="Arial"/>
          <w:b/>
          <w:bCs/>
          <w:sz w:val="16"/>
          <w:szCs w:val="16"/>
          <w:lang w:val="de-DE"/>
        </w:rPr>
      </w:pPr>
    </w:p>
    <w:sectPr w:rsidR="00F20C53" w:rsidRPr="00E9766C" w:rsidSect="007B4F59">
      <w:pgSz w:w="12240" w:h="15840" w:code="1"/>
      <w:pgMar w:top="1440"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BA" w:rsidRDefault="001A1FBA" w:rsidP="00C066F6">
      <w:r>
        <w:separator/>
      </w:r>
    </w:p>
  </w:endnote>
  <w:endnote w:type="continuationSeparator" w:id="0">
    <w:p w:rsidR="001A1FBA" w:rsidRDefault="001A1FBA" w:rsidP="00C0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BA" w:rsidRDefault="001A1FBA" w:rsidP="00C066F6">
      <w:r>
        <w:separator/>
      </w:r>
    </w:p>
  </w:footnote>
  <w:footnote w:type="continuationSeparator" w:id="0">
    <w:p w:rsidR="001A1FBA" w:rsidRDefault="001A1FBA" w:rsidP="00C06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51504"/>
    <w:multiLevelType w:val="hybridMultilevel"/>
    <w:tmpl w:val="E3B41BBC"/>
    <w:lvl w:ilvl="0" w:tplc="4C86104C">
      <w:start w:val="1"/>
      <w:numFmt w:val="upperLetter"/>
      <w:lvlText w:val="%1."/>
      <w:lvlJc w:val="left"/>
      <w:pPr>
        <w:ind w:left="720" w:hanging="360"/>
      </w:pPr>
      <w:rPr>
        <w:rFonts w:cs="Times New Roman"/>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140039"/>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16603"/>
    <w:multiLevelType w:val="hybridMultilevel"/>
    <w:tmpl w:val="105E5786"/>
    <w:lvl w:ilvl="0" w:tplc="FEB86840">
      <w:start w:val="1"/>
      <w:numFmt w:val="decimal"/>
      <w:lvlText w:val="%1."/>
      <w:lvlJc w:val="left"/>
      <w:pPr>
        <w:ind w:left="720" w:hanging="360"/>
      </w:pPr>
      <w:rPr>
        <w:rFonts w:hint="default"/>
        <w:sz w:val="16"/>
        <w:szCs w:val="16"/>
      </w:rPr>
    </w:lvl>
    <w:lvl w:ilvl="1" w:tplc="30A48A6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E2962"/>
    <w:multiLevelType w:val="hybridMultilevel"/>
    <w:tmpl w:val="EC9CBE1E"/>
    <w:lvl w:ilvl="0" w:tplc="FEB86840">
      <w:start w:val="1"/>
      <w:numFmt w:val="decimal"/>
      <w:lvlText w:val="%1."/>
      <w:lvlJc w:val="left"/>
      <w:pPr>
        <w:ind w:left="720" w:hanging="360"/>
      </w:pPr>
      <w:rPr>
        <w:rFonts w:hint="default"/>
        <w:sz w:val="16"/>
        <w:szCs w:val="1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A1852"/>
    <w:multiLevelType w:val="hybridMultilevel"/>
    <w:tmpl w:val="53CE8FDE"/>
    <w:lvl w:ilvl="0" w:tplc="FEB86840">
      <w:start w:val="1"/>
      <w:numFmt w:val="decimal"/>
      <w:lvlText w:val="%1."/>
      <w:lvlJc w:val="left"/>
      <w:pPr>
        <w:ind w:left="720" w:hanging="360"/>
      </w:pPr>
      <w:rPr>
        <w:rFonts w:hint="default"/>
        <w:sz w:val="16"/>
        <w:szCs w:val="16"/>
      </w:rPr>
    </w:lvl>
    <w:lvl w:ilvl="1" w:tplc="BBCE596A">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05496B"/>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1CE4E54"/>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321D82"/>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6A7422C"/>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F1F59"/>
    <w:multiLevelType w:val="hybridMultilevel"/>
    <w:tmpl w:val="F58EF002"/>
    <w:lvl w:ilvl="0" w:tplc="FEB86840">
      <w:start w:val="1"/>
      <w:numFmt w:val="decimal"/>
      <w:lvlText w:val="%1."/>
      <w:lvlJc w:val="left"/>
      <w:pPr>
        <w:ind w:left="720" w:hanging="360"/>
      </w:pPr>
      <w:rPr>
        <w:rFonts w:hint="default"/>
        <w:sz w:val="16"/>
        <w:szCs w:val="16"/>
      </w:rPr>
    </w:lvl>
    <w:lvl w:ilvl="1" w:tplc="0F8A8E1E">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8276CA"/>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90785"/>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545B0"/>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61A2EB6"/>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969402E"/>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B7127DB"/>
    <w:multiLevelType w:val="hybridMultilevel"/>
    <w:tmpl w:val="EC9CBE1E"/>
    <w:lvl w:ilvl="0" w:tplc="FEB86840">
      <w:start w:val="1"/>
      <w:numFmt w:val="decimal"/>
      <w:lvlText w:val="%1."/>
      <w:lvlJc w:val="left"/>
      <w:pPr>
        <w:ind w:left="720" w:hanging="360"/>
      </w:pPr>
      <w:rPr>
        <w:rFonts w:hint="default"/>
        <w:sz w:val="16"/>
        <w:szCs w:val="16"/>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30CD2"/>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7"/>
  </w:num>
  <w:num w:numId="3">
    <w:abstractNumId w:val="23"/>
  </w:num>
  <w:num w:numId="4">
    <w:abstractNumId w:val="33"/>
  </w:num>
  <w:num w:numId="5">
    <w:abstractNumId w:val="34"/>
  </w:num>
  <w:num w:numId="6">
    <w:abstractNumId w:val="4"/>
  </w:num>
  <w:num w:numId="7">
    <w:abstractNumId w:val="18"/>
  </w:num>
  <w:num w:numId="8">
    <w:abstractNumId w:val="12"/>
  </w:num>
  <w:num w:numId="9">
    <w:abstractNumId w:val="11"/>
  </w:num>
  <w:num w:numId="10">
    <w:abstractNumId w:val="21"/>
  </w:num>
  <w:num w:numId="11">
    <w:abstractNumId w:val="8"/>
  </w:num>
  <w:num w:numId="12">
    <w:abstractNumId w:val="14"/>
  </w:num>
  <w:num w:numId="13">
    <w:abstractNumId w:val="9"/>
  </w:num>
  <w:num w:numId="14">
    <w:abstractNumId w:val="6"/>
  </w:num>
  <w:num w:numId="15">
    <w:abstractNumId w:val="32"/>
  </w:num>
  <w:num w:numId="16">
    <w:abstractNumId w:val="27"/>
  </w:num>
  <w:num w:numId="17">
    <w:abstractNumId w:val="19"/>
  </w:num>
  <w:num w:numId="18">
    <w:abstractNumId w:val="20"/>
  </w:num>
  <w:num w:numId="19">
    <w:abstractNumId w:val="0"/>
  </w:num>
  <w:num w:numId="20">
    <w:abstractNumId w:val="25"/>
  </w:num>
  <w:num w:numId="21">
    <w:abstractNumId w:val="31"/>
  </w:num>
  <w:num w:numId="22">
    <w:abstractNumId w:val="3"/>
  </w:num>
  <w:num w:numId="23">
    <w:abstractNumId w:val="30"/>
  </w:num>
  <w:num w:numId="24">
    <w:abstractNumId w:val="10"/>
  </w:num>
  <w:num w:numId="25">
    <w:abstractNumId w:val="15"/>
  </w:num>
  <w:num w:numId="26">
    <w:abstractNumId w:val="28"/>
  </w:num>
  <w:num w:numId="27">
    <w:abstractNumId w:val="22"/>
  </w:num>
  <w:num w:numId="28">
    <w:abstractNumId w:val="16"/>
  </w:num>
  <w:num w:numId="29">
    <w:abstractNumId w:val="29"/>
  </w:num>
  <w:num w:numId="30">
    <w:abstractNumId w:val="2"/>
  </w:num>
  <w:num w:numId="31">
    <w:abstractNumId w:val="5"/>
  </w:num>
  <w:num w:numId="32">
    <w:abstractNumId w:val="26"/>
  </w:num>
  <w:num w:numId="33">
    <w:abstractNumId w:val="13"/>
  </w:num>
  <w:num w:numId="34">
    <w:abstractNumId w:val="7"/>
  </w:num>
  <w:num w:numId="35">
    <w:abstractNumId w:val="2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F746BC"/>
    <w:rsid w:val="00002FF6"/>
    <w:rsid w:val="000216CE"/>
    <w:rsid w:val="00043D06"/>
    <w:rsid w:val="00080144"/>
    <w:rsid w:val="00091189"/>
    <w:rsid w:val="00096224"/>
    <w:rsid w:val="000D3433"/>
    <w:rsid w:val="000E2AE8"/>
    <w:rsid w:val="000F5F60"/>
    <w:rsid w:val="0010327F"/>
    <w:rsid w:val="001168F7"/>
    <w:rsid w:val="0014470B"/>
    <w:rsid w:val="00150C7A"/>
    <w:rsid w:val="001A1FBA"/>
    <w:rsid w:val="001C502D"/>
    <w:rsid w:val="002012F1"/>
    <w:rsid w:val="002115A1"/>
    <w:rsid w:val="00216B8D"/>
    <w:rsid w:val="002263D2"/>
    <w:rsid w:val="00230141"/>
    <w:rsid w:val="00240B69"/>
    <w:rsid w:val="00242E77"/>
    <w:rsid w:val="00261F63"/>
    <w:rsid w:val="00283E61"/>
    <w:rsid w:val="002935CF"/>
    <w:rsid w:val="002E0758"/>
    <w:rsid w:val="002F386C"/>
    <w:rsid w:val="003233C4"/>
    <w:rsid w:val="003247DF"/>
    <w:rsid w:val="0032660D"/>
    <w:rsid w:val="00332019"/>
    <w:rsid w:val="003372F3"/>
    <w:rsid w:val="00355862"/>
    <w:rsid w:val="00391C51"/>
    <w:rsid w:val="003A376B"/>
    <w:rsid w:val="003B0452"/>
    <w:rsid w:val="003D0B58"/>
    <w:rsid w:val="003E6166"/>
    <w:rsid w:val="00442A06"/>
    <w:rsid w:val="00464A5D"/>
    <w:rsid w:val="0047684A"/>
    <w:rsid w:val="004A5C22"/>
    <w:rsid w:val="004E5742"/>
    <w:rsid w:val="00511022"/>
    <w:rsid w:val="005278FE"/>
    <w:rsid w:val="00531FF3"/>
    <w:rsid w:val="00580C0E"/>
    <w:rsid w:val="00583505"/>
    <w:rsid w:val="00594797"/>
    <w:rsid w:val="005972F0"/>
    <w:rsid w:val="005A7F0A"/>
    <w:rsid w:val="005F55B2"/>
    <w:rsid w:val="0062394C"/>
    <w:rsid w:val="00625151"/>
    <w:rsid w:val="006447A9"/>
    <w:rsid w:val="00660C95"/>
    <w:rsid w:val="00684A9D"/>
    <w:rsid w:val="0069167B"/>
    <w:rsid w:val="006A5E1A"/>
    <w:rsid w:val="006B4AF4"/>
    <w:rsid w:val="006B6FF5"/>
    <w:rsid w:val="006D60F7"/>
    <w:rsid w:val="006E269B"/>
    <w:rsid w:val="007406EB"/>
    <w:rsid w:val="00745947"/>
    <w:rsid w:val="0076272B"/>
    <w:rsid w:val="007A6C08"/>
    <w:rsid w:val="007B10F5"/>
    <w:rsid w:val="007B4F59"/>
    <w:rsid w:val="007B6CE5"/>
    <w:rsid w:val="007C16E5"/>
    <w:rsid w:val="007C53D9"/>
    <w:rsid w:val="007D787E"/>
    <w:rsid w:val="00807D73"/>
    <w:rsid w:val="0082381C"/>
    <w:rsid w:val="00863B12"/>
    <w:rsid w:val="008775FF"/>
    <w:rsid w:val="008C5CED"/>
    <w:rsid w:val="008C7262"/>
    <w:rsid w:val="008F6DFC"/>
    <w:rsid w:val="00970745"/>
    <w:rsid w:val="00987177"/>
    <w:rsid w:val="00A52E1E"/>
    <w:rsid w:val="00A63ACB"/>
    <w:rsid w:val="00A80C79"/>
    <w:rsid w:val="00A87C41"/>
    <w:rsid w:val="00AF7E95"/>
    <w:rsid w:val="00B5569D"/>
    <w:rsid w:val="00B664F1"/>
    <w:rsid w:val="00B70235"/>
    <w:rsid w:val="00B92CD9"/>
    <w:rsid w:val="00BA4C95"/>
    <w:rsid w:val="00BB0CD2"/>
    <w:rsid w:val="00BC029C"/>
    <w:rsid w:val="00BE1D48"/>
    <w:rsid w:val="00C066F6"/>
    <w:rsid w:val="00C12D3E"/>
    <w:rsid w:val="00C36CF6"/>
    <w:rsid w:val="00C43BB5"/>
    <w:rsid w:val="00C51952"/>
    <w:rsid w:val="00C65CDF"/>
    <w:rsid w:val="00C67CA5"/>
    <w:rsid w:val="00CA19F9"/>
    <w:rsid w:val="00CC3C29"/>
    <w:rsid w:val="00CD6378"/>
    <w:rsid w:val="00D072D5"/>
    <w:rsid w:val="00D132DA"/>
    <w:rsid w:val="00D1737A"/>
    <w:rsid w:val="00D50CC0"/>
    <w:rsid w:val="00D61AB9"/>
    <w:rsid w:val="00D716DF"/>
    <w:rsid w:val="00D830A4"/>
    <w:rsid w:val="00D92596"/>
    <w:rsid w:val="00DA57BC"/>
    <w:rsid w:val="00DA6180"/>
    <w:rsid w:val="00E10982"/>
    <w:rsid w:val="00E17E96"/>
    <w:rsid w:val="00E42A73"/>
    <w:rsid w:val="00E45255"/>
    <w:rsid w:val="00E57D42"/>
    <w:rsid w:val="00E72C7A"/>
    <w:rsid w:val="00E945F1"/>
    <w:rsid w:val="00E9766C"/>
    <w:rsid w:val="00E97AC5"/>
    <w:rsid w:val="00F14D4E"/>
    <w:rsid w:val="00F20C53"/>
    <w:rsid w:val="00F22AEE"/>
    <w:rsid w:val="00F26EFE"/>
    <w:rsid w:val="00F70A83"/>
    <w:rsid w:val="00F746BC"/>
    <w:rsid w:val="00FA43BB"/>
    <w:rsid w:val="00FB29D5"/>
    <w:rsid w:val="00FB556D"/>
    <w:rsid w:val="00FE60A1"/>
    <w:rsid w:val="00FE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66F6"/>
    <w:pPr>
      <w:tabs>
        <w:tab w:val="center" w:pos="4680"/>
        <w:tab w:val="right" w:pos="9360"/>
      </w:tabs>
    </w:pPr>
  </w:style>
  <w:style w:type="character" w:customStyle="1" w:styleId="FooterChar">
    <w:name w:val="Footer Char"/>
    <w:basedOn w:val="DefaultParagraphFont"/>
    <w:link w:val="Footer"/>
    <w:uiPriority w:val="99"/>
    <w:semiHidden/>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99"/>
    <w:qFormat/>
    <w:rsid w:val="00337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2974-7791-4047-9FA5-0EEDCD8B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1658</Words>
  <Characters>8705</Characters>
  <Application>Microsoft Office Word</Application>
  <DocSecurity>0</DocSecurity>
  <Lines>174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Justin Holland</cp:lastModifiedBy>
  <cp:revision>14</cp:revision>
  <cp:lastPrinted>2012-06-06T18:36:00Z</cp:lastPrinted>
  <dcterms:created xsi:type="dcterms:W3CDTF">2012-06-06T18:19:00Z</dcterms:created>
  <dcterms:modified xsi:type="dcterms:W3CDTF">2015-03-26T14:22:00Z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